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37098">
        <w:rPr>
          <w:rFonts w:eastAsia="Calibri"/>
          <w:b/>
          <w:i/>
          <w:iCs/>
          <w:color w:val="000000"/>
          <w:sz w:val="28"/>
          <w:szCs w:val="28"/>
          <w:u w:val="single"/>
          <w:lang w:eastAsia="en-US"/>
        </w:rPr>
        <w:t>Regulaminu udzielania zamówień w Polskiej Grupie Górniczej S.A</w:t>
      </w:r>
      <w:r w:rsidRPr="0013709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28E063F" w14:textId="5B2DFA72" w:rsidR="00137098" w:rsidRPr="00137098" w:rsidRDefault="00137098" w:rsidP="00137098">
      <w:pPr>
        <w:spacing w:before="120" w:line="312" w:lineRule="auto"/>
        <w:jc w:val="center"/>
        <w:rPr>
          <w:rFonts w:eastAsia="Calibri"/>
          <w:b/>
          <w:color w:val="000000"/>
          <w:sz w:val="28"/>
          <w:szCs w:val="28"/>
          <w:lang w:eastAsia="en-US"/>
        </w:rPr>
      </w:pPr>
      <w:proofErr w:type="spellStart"/>
      <w:r w:rsidRPr="00137098">
        <w:rPr>
          <w:rFonts w:eastAsia="Calibri"/>
          <w:b/>
          <w:color w:val="000000"/>
          <w:sz w:val="28"/>
          <w:szCs w:val="28"/>
          <w:lang w:eastAsia="en-US"/>
        </w:rPr>
        <w:t>pn</w:t>
      </w:r>
      <w:proofErr w:type="spellEnd"/>
      <w:r w:rsidRPr="00137098">
        <w:rPr>
          <w:rFonts w:eastAsia="Calibri"/>
          <w:b/>
          <w:color w:val="000000"/>
          <w:sz w:val="28"/>
          <w:szCs w:val="28"/>
          <w:lang w:eastAsia="en-US"/>
        </w:rPr>
        <w:t>:  Odbiór (załadunek) i transport odpadu w postaci wody pogazowej (kod odpadu 05 06 80</w:t>
      </w:r>
      <w:r w:rsidR="00305C65">
        <w:rPr>
          <w:rFonts w:eastAsia="Calibri"/>
          <w:b/>
          <w:color w:val="000000"/>
          <w:sz w:val="28"/>
          <w:szCs w:val="28"/>
          <w:lang w:eastAsia="en-US"/>
        </w:rPr>
        <w:t>*</w:t>
      </w:r>
      <w:r w:rsidRPr="00137098">
        <w:rPr>
          <w:rFonts w:eastAsia="Calibri"/>
          <w:b/>
          <w:color w:val="000000"/>
          <w:sz w:val="28"/>
          <w:szCs w:val="28"/>
          <w:lang w:eastAsia="en-US"/>
        </w:rPr>
        <w:t xml:space="preserve"> – odpady ciekłe zawierające fenole) z </w:t>
      </w:r>
      <w:r w:rsidR="00305C65">
        <w:rPr>
          <w:rFonts w:eastAsia="Calibri"/>
          <w:b/>
          <w:color w:val="000000"/>
          <w:sz w:val="28"/>
          <w:szCs w:val="28"/>
          <w:lang w:eastAsia="en-US"/>
        </w:rPr>
        <w:t>E</w:t>
      </w:r>
      <w:r w:rsidRPr="00137098">
        <w:rPr>
          <w:rFonts w:eastAsia="Calibri"/>
          <w:b/>
          <w:color w:val="000000"/>
          <w:sz w:val="28"/>
          <w:szCs w:val="28"/>
          <w:lang w:eastAsia="en-US"/>
        </w:rPr>
        <w:t>C Marcel do JSW KOKS S.A. Koksownia Radlin</w:t>
      </w:r>
    </w:p>
    <w:p w14:paraId="2C861C42" w14:textId="1D92439B" w:rsidR="00DD199C" w:rsidRPr="00F76785" w:rsidRDefault="00137098" w:rsidP="00137098">
      <w:pPr>
        <w:spacing w:before="120" w:line="312" w:lineRule="auto"/>
        <w:jc w:val="center"/>
        <w:rPr>
          <w:rFonts w:eastAsia="Calibri"/>
          <w:b/>
          <w:color w:val="000000"/>
          <w:sz w:val="28"/>
          <w:szCs w:val="28"/>
          <w:lang w:eastAsia="en-US"/>
        </w:rPr>
      </w:pPr>
      <w:r w:rsidRPr="00137098">
        <w:rPr>
          <w:rFonts w:eastAsia="Calibri"/>
          <w:b/>
          <w:color w:val="000000"/>
          <w:sz w:val="28"/>
          <w:szCs w:val="28"/>
          <w:lang w:eastAsia="en-US"/>
        </w:rPr>
        <w:t>nr sprawy 542500618</w:t>
      </w: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219DB9F6"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6D4A40">
              <w:rPr>
                <w:noProof/>
                <w:webHidden/>
              </w:rPr>
              <w:t>3</w:t>
            </w:r>
            <w:r w:rsidR="00BE4332">
              <w:rPr>
                <w:noProof/>
                <w:webHidden/>
              </w:rPr>
              <w:fldChar w:fldCharType="end"/>
            </w:r>
          </w:hyperlink>
        </w:p>
        <w:p w14:paraId="28E0639C" w14:textId="4A46D6E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6D4A40">
              <w:rPr>
                <w:noProof/>
                <w:webHidden/>
              </w:rPr>
              <w:t>3</w:t>
            </w:r>
            <w:r>
              <w:rPr>
                <w:noProof/>
                <w:webHidden/>
              </w:rPr>
              <w:fldChar w:fldCharType="end"/>
            </w:r>
          </w:hyperlink>
        </w:p>
        <w:p w14:paraId="435A1723" w14:textId="4E5AC8E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6D4A40">
              <w:rPr>
                <w:noProof/>
                <w:webHidden/>
              </w:rPr>
              <w:t>4</w:t>
            </w:r>
            <w:r>
              <w:rPr>
                <w:noProof/>
                <w:webHidden/>
              </w:rPr>
              <w:fldChar w:fldCharType="end"/>
            </w:r>
          </w:hyperlink>
        </w:p>
        <w:p w14:paraId="72366DC8" w14:textId="44D9C28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6D4A40">
              <w:rPr>
                <w:noProof/>
                <w:webHidden/>
              </w:rPr>
              <w:t>4</w:t>
            </w:r>
            <w:r>
              <w:rPr>
                <w:noProof/>
                <w:webHidden/>
              </w:rPr>
              <w:fldChar w:fldCharType="end"/>
            </w:r>
          </w:hyperlink>
        </w:p>
        <w:p w14:paraId="2D1E8A38" w14:textId="55519D5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6D4A40">
              <w:rPr>
                <w:noProof/>
                <w:webHidden/>
              </w:rPr>
              <w:t>4</w:t>
            </w:r>
            <w:r>
              <w:rPr>
                <w:noProof/>
                <w:webHidden/>
              </w:rPr>
              <w:fldChar w:fldCharType="end"/>
            </w:r>
          </w:hyperlink>
        </w:p>
        <w:p w14:paraId="07A943DD" w14:textId="0E22BD6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6D4A40">
              <w:rPr>
                <w:noProof/>
                <w:webHidden/>
              </w:rPr>
              <w:t>7</w:t>
            </w:r>
            <w:r>
              <w:rPr>
                <w:noProof/>
                <w:webHidden/>
              </w:rPr>
              <w:fldChar w:fldCharType="end"/>
            </w:r>
          </w:hyperlink>
        </w:p>
        <w:p w14:paraId="039D2DA3" w14:textId="03D2EAD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6D4A40">
              <w:rPr>
                <w:noProof/>
                <w:webHidden/>
              </w:rPr>
              <w:t>8</w:t>
            </w:r>
            <w:r>
              <w:rPr>
                <w:noProof/>
                <w:webHidden/>
              </w:rPr>
              <w:fldChar w:fldCharType="end"/>
            </w:r>
          </w:hyperlink>
        </w:p>
        <w:p w14:paraId="3FEC6A1B" w14:textId="589FAB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6D4A40">
              <w:rPr>
                <w:noProof/>
                <w:webHidden/>
              </w:rPr>
              <w:t>9</w:t>
            </w:r>
            <w:r>
              <w:rPr>
                <w:noProof/>
                <w:webHidden/>
              </w:rPr>
              <w:fldChar w:fldCharType="end"/>
            </w:r>
          </w:hyperlink>
        </w:p>
        <w:p w14:paraId="6BAF67DF" w14:textId="6F10D0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6D4A40">
              <w:rPr>
                <w:noProof/>
                <w:webHidden/>
              </w:rPr>
              <w:t>13</w:t>
            </w:r>
            <w:r>
              <w:rPr>
                <w:noProof/>
                <w:webHidden/>
              </w:rPr>
              <w:fldChar w:fldCharType="end"/>
            </w:r>
          </w:hyperlink>
        </w:p>
        <w:p w14:paraId="4330BC97" w14:textId="176782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6D4A40">
              <w:rPr>
                <w:noProof/>
                <w:webHidden/>
              </w:rPr>
              <w:t>14</w:t>
            </w:r>
            <w:r>
              <w:rPr>
                <w:noProof/>
                <w:webHidden/>
              </w:rPr>
              <w:fldChar w:fldCharType="end"/>
            </w:r>
          </w:hyperlink>
        </w:p>
        <w:p w14:paraId="3FBFB9F5" w14:textId="405E2B1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6D4A40">
              <w:rPr>
                <w:noProof/>
                <w:webHidden/>
              </w:rPr>
              <w:t>14</w:t>
            </w:r>
            <w:r>
              <w:rPr>
                <w:noProof/>
                <w:webHidden/>
              </w:rPr>
              <w:fldChar w:fldCharType="end"/>
            </w:r>
          </w:hyperlink>
        </w:p>
        <w:p w14:paraId="394DC252" w14:textId="17C49CA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6D4A40">
              <w:rPr>
                <w:noProof/>
                <w:webHidden/>
              </w:rPr>
              <w:t>15</w:t>
            </w:r>
            <w:r>
              <w:rPr>
                <w:noProof/>
                <w:webHidden/>
              </w:rPr>
              <w:fldChar w:fldCharType="end"/>
            </w:r>
          </w:hyperlink>
        </w:p>
        <w:p w14:paraId="7724A737" w14:textId="5E67D1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6D4A40">
              <w:rPr>
                <w:noProof/>
                <w:webHidden/>
              </w:rPr>
              <w:t>18</w:t>
            </w:r>
            <w:r>
              <w:rPr>
                <w:noProof/>
                <w:webHidden/>
              </w:rPr>
              <w:fldChar w:fldCharType="end"/>
            </w:r>
          </w:hyperlink>
        </w:p>
        <w:p w14:paraId="542FEA9B" w14:textId="17FDDC1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6D4A40">
              <w:rPr>
                <w:noProof/>
                <w:webHidden/>
              </w:rPr>
              <w:t>18</w:t>
            </w:r>
            <w:r>
              <w:rPr>
                <w:noProof/>
                <w:webHidden/>
              </w:rPr>
              <w:fldChar w:fldCharType="end"/>
            </w:r>
          </w:hyperlink>
        </w:p>
        <w:p w14:paraId="4D481F70" w14:textId="488011B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6D4A40">
              <w:rPr>
                <w:noProof/>
                <w:webHidden/>
              </w:rPr>
              <w:t>19</w:t>
            </w:r>
            <w:r>
              <w:rPr>
                <w:noProof/>
                <w:webHidden/>
              </w:rPr>
              <w:fldChar w:fldCharType="end"/>
            </w:r>
          </w:hyperlink>
        </w:p>
        <w:p w14:paraId="62EAF170" w14:textId="0C89171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6D4A40">
              <w:rPr>
                <w:noProof/>
                <w:webHidden/>
              </w:rPr>
              <w:t>19</w:t>
            </w:r>
            <w:r>
              <w:rPr>
                <w:noProof/>
                <w:webHidden/>
              </w:rPr>
              <w:fldChar w:fldCharType="end"/>
            </w:r>
          </w:hyperlink>
        </w:p>
        <w:p w14:paraId="6A3D4926" w14:textId="080FEC2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6D4A40">
              <w:rPr>
                <w:noProof/>
                <w:webHidden/>
              </w:rPr>
              <w:t>19</w:t>
            </w:r>
            <w:r>
              <w:rPr>
                <w:noProof/>
                <w:webHidden/>
              </w:rPr>
              <w:fldChar w:fldCharType="end"/>
            </w:r>
          </w:hyperlink>
        </w:p>
        <w:p w14:paraId="4C2C337C" w14:textId="394634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6D4A40">
              <w:rPr>
                <w:noProof/>
                <w:webHidden/>
              </w:rPr>
              <w:t>24</w:t>
            </w:r>
            <w:r>
              <w:rPr>
                <w:noProof/>
                <w:webHidden/>
              </w:rPr>
              <w:fldChar w:fldCharType="end"/>
            </w:r>
          </w:hyperlink>
        </w:p>
        <w:p w14:paraId="56BFFF7A" w14:textId="61309F7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6D4A40">
              <w:rPr>
                <w:noProof/>
                <w:webHidden/>
              </w:rPr>
              <w:t>24</w:t>
            </w:r>
            <w:r>
              <w:rPr>
                <w:noProof/>
                <w:webHidden/>
              </w:rPr>
              <w:fldChar w:fldCharType="end"/>
            </w:r>
          </w:hyperlink>
        </w:p>
        <w:p w14:paraId="1EB8C696" w14:textId="0897272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6D4A40">
              <w:rPr>
                <w:noProof/>
                <w:webHidden/>
              </w:rPr>
              <w:t>24</w:t>
            </w:r>
            <w:r>
              <w:rPr>
                <w:noProof/>
                <w:webHidden/>
              </w:rPr>
              <w:fldChar w:fldCharType="end"/>
            </w:r>
          </w:hyperlink>
        </w:p>
        <w:p w14:paraId="31A7251C" w14:textId="284075F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6D4A40">
              <w:rPr>
                <w:noProof/>
                <w:webHidden/>
              </w:rPr>
              <w:t>24</w:t>
            </w:r>
            <w:r>
              <w:rPr>
                <w:noProof/>
                <w:webHidden/>
              </w:rPr>
              <w:fldChar w:fldCharType="end"/>
            </w:r>
          </w:hyperlink>
        </w:p>
        <w:p w14:paraId="74477AFC" w14:textId="3998680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6D4A40">
              <w:rPr>
                <w:noProof/>
                <w:webHidden/>
              </w:rPr>
              <w:t>24</w:t>
            </w:r>
            <w:r>
              <w:rPr>
                <w:noProof/>
                <w:webHidden/>
              </w:rPr>
              <w:fldChar w:fldCharType="end"/>
            </w:r>
          </w:hyperlink>
        </w:p>
        <w:p w14:paraId="75461140" w14:textId="3F2050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6D4A40">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C6BB5E1" w14:textId="77777777" w:rsidR="00137098" w:rsidRPr="00137098" w:rsidRDefault="00137098" w:rsidP="00137098">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bookmarkStart w:id="4" w:name="_Toc106095838"/>
      <w:bookmarkStart w:id="5" w:name="_Toc106096382"/>
      <w:bookmarkStart w:id="6" w:name="_Toc204345366"/>
      <w:r w:rsidRPr="00137098">
        <w:rPr>
          <w:rFonts w:ascii="Times New Roman" w:eastAsia="Times New Roman" w:hAnsi="Times New Roman" w:cs="Times New Roman"/>
          <w:b w:val="0"/>
          <w:iCs/>
          <w:color w:val="auto"/>
          <w:sz w:val="24"/>
          <w:szCs w:val="24"/>
        </w:rPr>
        <w:t>Oddział  Zakład Elektrociepłownie</w:t>
      </w:r>
    </w:p>
    <w:p w14:paraId="0B2D5979" w14:textId="77777777" w:rsidR="00137098" w:rsidRPr="00137098" w:rsidRDefault="00137098" w:rsidP="00137098">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r w:rsidRPr="00137098">
        <w:rPr>
          <w:rFonts w:ascii="Times New Roman" w:eastAsia="Times New Roman" w:hAnsi="Times New Roman" w:cs="Times New Roman"/>
          <w:b w:val="0"/>
          <w:iCs/>
          <w:color w:val="auto"/>
          <w:sz w:val="24"/>
          <w:szCs w:val="24"/>
        </w:rPr>
        <w:t>44 – 270 Rybnik, ul. Rymera 4</w:t>
      </w:r>
    </w:p>
    <w:p w14:paraId="65CE3D8A" w14:textId="77777777" w:rsidR="00137098" w:rsidRPr="00137098" w:rsidRDefault="00137098" w:rsidP="00137098">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r w:rsidRPr="00137098">
        <w:rPr>
          <w:rFonts w:ascii="Times New Roman" w:eastAsia="Times New Roman" w:hAnsi="Times New Roman" w:cs="Times New Roman"/>
          <w:b w:val="0"/>
          <w:iCs/>
          <w:color w:val="auto"/>
          <w:sz w:val="24"/>
          <w:szCs w:val="24"/>
        </w:rPr>
        <w:t>Osoba/nr tel./adres e-mail do kontaktu:</w:t>
      </w:r>
    </w:p>
    <w:p w14:paraId="61F0A21A" w14:textId="7C90CF6A" w:rsidR="00137098" w:rsidRDefault="00137098" w:rsidP="00137098">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r w:rsidRPr="00137098">
        <w:rPr>
          <w:rFonts w:ascii="Times New Roman" w:eastAsia="Times New Roman" w:hAnsi="Times New Roman" w:cs="Times New Roman"/>
          <w:b w:val="0"/>
          <w:iCs/>
          <w:color w:val="auto"/>
          <w:sz w:val="24"/>
          <w:szCs w:val="24"/>
        </w:rPr>
        <w:t xml:space="preserve">Bernard Chroboczek: tel. +48 32 73 98 691; </w:t>
      </w:r>
      <w:hyperlink r:id="rId12" w:history="1">
        <w:r w:rsidRPr="00865CA7">
          <w:rPr>
            <w:rStyle w:val="Hipercze"/>
            <w:rFonts w:ascii="Times New Roman" w:eastAsia="Times New Roman" w:hAnsi="Times New Roman"/>
            <w:b w:val="0"/>
            <w:iCs/>
            <w:sz w:val="24"/>
            <w:szCs w:val="24"/>
          </w:rPr>
          <w:t>b.chroboczek@pgg.pl</w:t>
        </w:r>
      </w:hyperlink>
    </w:p>
    <w:p w14:paraId="1008138C" w14:textId="5EA102AD" w:rsidR="00F13DFD" w:rsidRPr="00057162" w:rsidRDefault="0056144A" w:rsidP="0013709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86026A6"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137098" w:rsidRPr="00CC2E4F">
        <w:t>Odbiór (załadunek) i transport odpadu w postaci wody pogazowej (kod odpadu 05 06 80</w:t>
      </w:r>
      <w:r w:rsidR="00305C65">
        <w:t>*</w:t>
      </w:r>
      <w:r w:rsidR="00137098" w:rsidRPr="00CC2E4F">
        <w:t xml:space="preserve"> – odpady ciekłe zawierające fenole) z </w:t>
      </w:r>
      <w:r w:rsidR="00305C65">
        <w:t>E</w:t>
      </w:r>
      <w:r w:rsidR="00137098" w:rsidRPr="00CC2E4F">
        <w:t>C Marcel do JSW KOKS S.A. Koksownia Radlin</w:t>
      </w:r>
      <w:r w:rsidR="00137098">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E25317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F9333F" w:rsidRPr="00F9333F">
        <w:t xml:space="preserve"> </w:t>
      </w:r>
      <w:r w:rsidR="00F9333F" w:rsidRPr="00ED322E">
        <w:t>90512000-9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11C303FA" w14:textId="77777777" w:rsidR="00137098" w:rsidRDefault="00137098" w:rsidP="00C30F34">
      <w:pPr>
        <w:spacing w:line="312" w:lineRule="auto"/>
        <w:jc w:val="both"/>
        <w:rPr>
          <w:bCs/>
          <w:sz w:val="24"/>
          <w:szCs w:val="24"/>
        </w:rPr>
      </w:pPr>
    </w:p>
    <w:p w14:paraId="4FFB2897" w14:textId="721B0606"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4D7F1D" w:rsidRDefault="00F625E4" w:rsidP="00933285">
      <w:pPr>
        <w:pStyle w:val="Akapitzlist"/>
        <w:numPr>
          <w:ilvl w:val="0"/>
          <w:numId w:val="2"/>
        </w:numPr>
        <w:spacing w:before="120" w:line="312" w:lineRule="auto"/>
        <w:contextualSpacing w:val="0"/>
        <w:jc w:val="both"/>
      </w:pPr>
      <w:bookmarkStart w:id="16" w:name="_Hlk91670677"/>
      <w:r w:rsidRPr="004D7F1D">
        <w:t xml:space="preserve">Wykluczeniu z postępowania </w:t>
      </w:r>
      <w:r w:rsidR="00501126" w:rsidRPr="004D7F1D">
        <w:t>podlega</w:t>
      </w:r>
      <w:r w:rsidRPr="004D7F1D">
        <w:t xml:space="preserve"> </w:t>
      </w:r>
      <w:r w:rsidR="008616AB" w:rsidRPr="004D7F1D">
        <w:t>Wykonawca</w:t>
      </w:r>
      <w:r w:rsidRPr="004D7F1D">
        <w:t>:</w:t>
      </w:r>
    </w:p>
    <w:bookmarkEnd w:id="16"/>
    <w:p w14:paraId="7A2605AD" w14:textId="77777777" w:rsidR="000D5BA1" w:rsidRPr="004D7F1D" w:rsidRDefault="009F7D68" w:rsidP="000D5BA1">
      <w:pPr>
        <w:pStyle w:val="Akapitzlist"/>
        <w:numPr>
          <w:ilvl w:val="1"/>
          <w:numId w:val="2"/>
        </w:numPr>
        <w:spacing w:before="120" w:line="312" w:lineRule="auto"/>
        <w:ind w:left="709" w:hanging="425"/>
        <w:contextualSpacing w:val="0"/>
        <w:jc w:val="both"/>
      </w:pPr>
      <w:r w:rsidRPr="004D7F1D">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4D7F1D" w:rsidRDefault="000D5BA1" w:rsidP="000D5BA1">
      <w:pPr>
        <w:pStyle w:val="Akapitzlist"/>
        <w:numPr>
          <w:ilvl w:val="1"/>
          <w:numId w:val="2"/>
        </w:numPr>
        <w:spacing w:before="120" w:line="312" w:lineRule="auto"/>
        <w:ind w:left="709" w:hanging="425"/>
        <w:contextualSpacing w:val="0"/>
        <w:jc w:val="both"/>
      </w:pPr>
      <w:r w:rsidRPr="004D7F1D">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4D7F1D" w:rsidRDefault="000D5BA1" w:rsidP="000D5BA1">
      <w:pPr>
        <w:pStyle w:val="Akapitzlist"/>
        <w:numPr>
          <w:ilvl w:val="1"/>
          <w:numId w:val="2"/>
        </w:numPr>
        <w:spacing w:before="120" w:line="312" w:lineRule="auto"/>
        <w:ind w:left="709" w:hanging="425"/>
        <w:contextualSpacing w:val="0"/>
        <w:jc w:val="both"/>
      </w:pPr>
      <w:r w:rsidRPr="004D7F1D">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4D7F1D" w:rsidRDefault="000D5BA1" w:rsidP="000D5BA1">
      <w:pPr>
        <w:pStyle w:val="Akapitzlist"/>
        <w:numPr>
          <w:ilvl w:val="1"/>
          <w:numId w:val="2"/>
        </w:numPr>
        <w:spacing w:before="120" w:line="312" w:lineRule="auto"/>
        <w:ind w:left="709" w:hanging="425"/>
        <w:contextualSpacing w:val="0"/>
        <w:jc w:val="both"/>
      </w:pPr>
      <w:r w:rsidRPr="004D7F1D">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4D7F1D" w:rsidRDefault="000D5BA1" w:rsidP="000D5BA1">
      <w:pPr>
        <w:pStyle w:val="Akapitzlist"/>
        <w:numPr>
          <w:ilvl w:val="1"/>
          <w:numId w:val="2"/>
        </w:numPr>
        <w:spacing w:before="120" w:line="312" w:lineRule="auto"/>
        <w:ind w:left="709" w:hanging="425"/>
        <w:contextualSpacing w:val="0"/>
        <w:jc w:val="both"/>
      </w:pPr>
      <w:r w:rsidRPr="004D7F1D">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4D7F1D" w:rsidRDefault="000D5BA1" w:rsidP="000D5BA1">
      <w:pPr>
        <w:pStyle w:val="Akapitzlist"/>
        <w:numPr>
          <w:ilvl w:val="1"/>
          <w:numId w:val="2"/>
        </w:numPr>
        <w:spacing w:before="120" w:line="312" w:lineRule="auto"/>
        <w:ind w:left="709" w:hanging="425"/>
        <w:contextualSpacing w:val="0"/>
        <w:jc w:val="both"/>
      </w:pPr>
      <w:r w:rsidRPr="004D7F1D">
        <w:t xml:space="preserve">który przedstawił informacje wprowadzające w błąd, co mogło mieć wpływ na decyzje podejmowane przez Zamawiającego w postępowaniu o udzielenie zamówienia; </w:t>
      </w:r>
    </w:p>
    <w:p w14:paraId="61E48B6F" w14:textId="07B907B8" w:rsidR="000D5BA1" w:rsidRPr="004D7F1D" w:rsidRDefault="000D5BA1" w:rsidP="000D5BA1">
      <w:pPr>
        <w:pStyle w:val="Akapitzlist"/>
        <w:numPr>
          <w:ilvl w:val="1"/>
          <w:numId w:val="2"/>
        </w:numPr>
        <w:spacing w:before="120" w:line="312" w:lineRule="auto"/>
        <w:ind w:left="709" w:hanging="425"/>
        <w:contextualSpacing w:val="0"/>
        <w:jc w:val="both"/>
      </w:pPr>
      <w:r w:rsidRPr="004D7F1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D7F1D">
        <w:rPr>
          <w:rFonts w:eastAsiaTheme="minorHAnsi"/>
          <w:color w:val="000000"/>
          <w:sz w:val="23"/>
          <w:szCs w:val="23"/>
          <w:lang w:eastAsia="en-US"/>
        </w:rPr>
        <w:t xml:space="preserve">oraz w rozporządzeniu (UE) 2022/576, </w:t>
      </w:r>
      <w:proofErr w:type="spellStart"/>
      <w:r w:rsidRPr="004D7F1D">
        <w:rPr>
          <w:rFonts w:eastAsiaTheme="minorHAnsi"/>
          <w:color w:val="000000"/>
          <w:sz w:val="23"/>
          <w:szCs w:val="23"/>
          <w:lang w:eastAsia="en-US"/>
        </w:rPr>
        <w:t>tj</w:t>
      </w:r>
      <w:proofErr w:type="spellEnd"/>
      <w:r w:rsidRPr="004D7F1D">
        <w:rPr>
          <w:rFonts w:eastAsiaTheme="minorHAnsi"/>
          <w:color w:val="000000"/>
          <w:sz w:val="23"/>
          <w:szCs w:val="23"/>
          <w:lang w:eastAsia="en-US"/>
        </w:rPr>
        <w:t xml:space="preserve">: </w:t>
      </w:r>
    </w:p>
    <w:p w14:paraId="6AE61035" w14:textId="77777777" w:rsidR="000D5BA1" w:rsidRPr="004D7F1D" w:rsidRDefault="000D5BA1" w:rsidP="000D5BA1">
      <w:pPr>
        <w:numPr>
          <w:ilvl w:val="2"/>
          <w:numId w:val="2"/>
        </w:numPr>
        <w:autoSpaceDE w:val="0"/>
        <w:autoSpaceDN w:val="0"/>
        <w:adjustRightInd w:val="0"/>
        <w:spacing w:line="312" w:lineRule="auto"/>
        <w:ind w:left="1077" w:hanging="357"/>
        <w:jc w:val="both"/>
        <w:rPr>
          <w:sz w:val="24"/>
          <w:szCs w:val="24"/>
        </w:rPr>
      </w:pPr>
      <w:r w:rsidRPr="004D7F1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D7F1D">
        <w:rPr>
          <w:sz w:val="24"/>
          <w:szCs w:val="24"/>
        </w:rPr>
        <w:t>Dz.Urz</w:t>
      </w:r>
      <w:proofErr w:type="spellEnd"/>
      <w:r w:rsidRPr="004D7F1D">
        <w:rPr>
          <w:sz w:val="24"/>
          <w:szCs w:val="24"/>
        </w:rPr>
        <w:t xml:space="preserve">. UE L 134 z 20.05.2006, str. 1 z </w:t>
      </w:r>
      <w:proofErr w:type="spellStart"/>
      <w:r w:rsidRPr="004D7F1D">
        <w:rPr>
          <w:sz w:val="24"/>
          <w:szCs w:val="24"/>
        </w:rPr>
        <w:t>późn</w:t>
      </w:r>
      <w:proofErr w:type="spellEnd"/>
      <w:r w:rsidRPr="004D7F1D">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D7F1D">
        <w:rPr>
          <w:sz w:val="24"/>
          <w:szCs w:val="24"/>
        </w:rPr>
        <w:t>Dz.Urz</w:t>
      </w:r>
      <w:proofErr w:type="spellEnd"/>
      <w:r w:rsidRPr="004D7F1D">
        <w:rPr>
          <w:sz w:val="24"/>
          <w:szCs w:val="24"/>
        </w:rPr>
        <w:t xml:space="preserve">. UE L 78 z 17.03.2014, str. 6, z </w:t>
      </w:r>
      <w:proofErr w:type="spellStart"/>
      <w:r w:rsidRPr="004D7F1D">
        <w:rPr>
          <w:sz w:val="24"/>
          <w:szCs w:val="24"/>
        </w:rPr>
        <w:t>późn</w:t>
      </w:r>
      <w:proofErr w:type="spellEnd"/>
      <w:r w:rsidRPr="004D7F1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4D7F1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4D7F1D">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4D7F1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4D7F1D">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4D7F1D">
        <w:rPr>
          <w:rFonts w:eastAsiaTheme="minorHAnsi"/>
          <w:color w:val="000000"/>
          <w:sz w:val="23"/>
          <w:szCs w:val="23"/>
          <w:lang w:eastAsia="en-US"/>
        </w:rPr>
        <w:t>późn</w:t>
      </w:r>
      <w:proofErr w:type="spellEnd"/>
      <w:r w:rsidRPr="004D7F1D">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4D7F1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4D7F1D">
        <w:rPr>
          <w:rFonts w:eastAsiaTheme="minorHAnsi"/>
          <w:color w:val="000000"/>
          <w:sz w:val="23"/>
          <w:szCs w:val="23"/>
          <w:lang w:eastAsia="en-US"/>
        </w:rPr>
        <w:t>Wykonawcy, którzy realizują zamówienie na rzecz lub z udziałem:</w:t>
      </w:r>
    </w:p>
    <w:p w14:paraId="747BDB54" w14:textId="77777777" w:rsidR="00544141" w:rsidRPr="004D7F1D" w:rsidRDefault="00544141" w:rsidP="00E80140">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4D7F1D">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4D7F1D" w:rsidRDefault="00544141" w:rsidP="00E80140">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4D7F1D">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4D7F1D">
        <w:rPr>
          <w:rFonts w:eastAsiaTheme="minorHAnsi"/>
          <w:color w:val="000000"/>
          <w:sz w:val="23"/>
          <w:szCs w:val="23"/>
          <w:lang w:eastAsia="en-US"/>
        </w:rPr>
        <w:t>tirecie</w:t>
      </w:r>
      <w:proofErr w:type="spellEnd"/>
      <w:r w:rsidRPr="004D7F1D">
        <w:rPr>
          <w:rFonts w:eastAsiaTheme="minorHAnsi"/>
          <w:color w:val="000000"/>
          <w:sz w:val="23"/>
          <w:szCs w:val="23"/>
          <w:lang w:eastAsia="en-US"/>
        </w:rPr>
        <w:t xml:space="preserve"> 1); lub </w:t>
      </w:r>
    </w:p>
    <w:p w14:paraId="71F84EA7" w14:textId="171A6265" w:rsidR="00544141" w:rsidRPr="004D7F1D" w:rsidRDefault="00544141" w:rsidP="00E80140">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4D7F1D">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4D7F1D" w:rsidRDefault="00544141" w:rsidP="00E80140">
      <w:pPr>
        <w:numPr>
          <w:ilvl w:val="2"/>
          <w:numId w:val="78"/>
        </w:numPr>
        <w:autoSpaceDE w:val="0"/>
        <w:autoSpaceDN w:val="0"/>
        <w:adjustRightInd w:val="0"/>
        <w:spacing w:line="312" w:lineRule="auto"/>
        <w:ind w:left="1134"/>
        <w:jc w:val="both"/>
        <w:rPr>
          <w:rFonts w:eastAsiaTheme="minorHAnsi"/>
          <w:color w:val="000000"/>
          <w:sz w:val="23"/>
          <w:szCs w:val="23"/>
          <w:lang w:eastAsia="en-US"/>
        </w:rPr>
      </w:pPr>
      <w:r w:rsidRPr="004D7F1D">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4D7F1D" w:rsidRDefault="00544141" w:rsidP="00544141">
      <w:pPr>
        <w:pStyle w:val="Akapitzlist"/>
        <w:numPr>
          <w:ilvl w:val="1"/>
          <w:numId w:val="2"/>
        </w:numPr>
        <w:spacing w:before="120" w:line="312" w:lineRule="auto"/>
        <w:ind w:left="709" w:hanging="425"/>
        <w:contextualSpacing w:val="0"/>
        <w:jc w:val="both"/>
      </w:pPr>
      <w:r w:rsidRPr="004D7F1D">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4D7F1D" w:rsidRDefault="00544141" w:rsidP="00544141">
      <w:pPr>
        <w:pStyle w:val="Akapitzlist"/>
        <w:numPr>
          <w:ilvl w:val="1"/>
          <w:numId w:val="2"/>
        </w:numPr>
        <w:spacing w:before="120" w:line="312" w:lineRule="auto"/>
        <w:ind w:left="709" w:hanging="425"/>
        <w:contextualSpacing w:val="0"/>
        <w:jc w:val="both"/>
      </w:pPr>
      <w:r w:rsidRPr="004D7F1D">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4D7F1D" w:rsidRDefault="00544141" w:rsidP="00544141">
      <w:pPr>
        <w:pStyle w:val="Akapitzlist"/>
        <w:numPr>
          <w:ilvl w:val="2"/>
          <w:numId w:val="2"/>
        </w:numPr>
        <w:spacing w:before="120" w:line="312" w:lineRule="auto"/>
        <w:contextualSpacing w:val="0"/>
        <w:jc w:val="both"/>
      </w:pPr>
      <w:r w:rsidRPr="004D7F1D">
        <w:rPr>
          <w:rFonts w:eastAsiaTheme="minorHAnsi"/>
          <w:color w:val="000000"/>
          <w:sz w:val="23"/>
          <w:szCs w:val="23"/>
          <w:lang w:eastAsia="en-US"/>
        </w:rPr>
        <w:t xml:space="preserve">odmówił zawarcia umowy, lub </w:t>
      </w:r>
    </w:p>
    <w:p w14:paraId="377F70E1" w14:textId="77777777" w:rsidR="00544141" w:rsidRPr="004D7F1D" w:rsidRDefault="00544141" w:rsidP="00544141">
      <w:pPr>
        <w:pStyle w:val="Akapitzlist"/>
        <w:numPr>
          <w:ilvl w:val="2"/>
          <w:numId w:val="2"/>
        </w:numPr>
        <w:spacing w:before="120" w:line="312" w:lineRule="auto"/>
        <w:contextualSpacing w:val="0"/>
        <w:jc w:val="both"/>
      </w:pPr>
      <w:r w:rsidRPr="004D7F1D">
        <w:rPr>
          <w:rFonts w:eastAsiaTheme="minorHAnsi"/>
          <w:color w:val="000000"/>
          <w:sz w:val="23"/>
          <w:szCs w:val="23"/>
          <w:lang w:eastAsia="en-US"/>
        </w:rPr>
        <w:t xml:space="preserve">wycofał ofertę, lub </w:t>
      </w:r>
    </w:p>
    <w:p w14:paraId="39974A80" w14:textId="5F3CB883" w:rsidR="00544141" w:rsidRPr="004D7F1D" w:rsidRDefault="00544141" w:rsidP="00544141">
      <w:pPr>
        <w:pStyle w:val="Akapitzlist"/>
        <w:numPr>
          <w:ilvl w:val="2"/>
          <w:numId w:val="2"/>
        </w:numPr>
        <w:spacing w:before="120" w:line="312" w:lineRule="auto"/>
        <w:contextualSpacing w:val="0"/>
        <w:jc w:val="both"/>
      </w:pPr>
      <w:r w:rsidRPr="004D7F1D">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4D7F1D" w:rsidRDefault="00544141" w:rsidP="00544141">
      <w:pPr>
        <w:pStyle w:val="Akapitzlist"/>
        <w:numPr>
          <w:ilvl w:val="1"/>
          <w:numId w:val="2"/>
        </w:numPr>
        <w:spacing w:before="120" w:line="312" w:lineRule="auto"/>
        <w:ind w:left="709" w:hanging="425"/>
        <w:contextualSpacing w:val="0"/>
        <w:jc w:val="both"/>
      </w:pPr>
      <w:r w:rsidRPr="004D7F1D">
        <w:rPr>
          <w:rFonts w:eastAsiaTheme="minorHAnsi"/>
          <w:color w:val="000000"/>
          <w:sz w:val="23"/>
          <w:szCs w:val="23"/>
          <w:lang w:eastAsia="en-US"/>
        </w:rPr>
        <w:t xml:space="preserve">który, w przypadku zamówień, o których mowa w § 30 ust. </w:t>
      </w:r>
      <w:r w:rsidR="00FF12A5" w:rsidRPr="004D7F1D">
        <w:rPr>
          <w:rFonts w:eastAsiaTheme="minorHAnsi"/>
          <w:color w:val="000000"/>
          <w:sz w:val="23"/>
          <w:szCs w:val="23"/>
          <w:lang w:eastAsia="en-US"/>
        </w:rPr>
        <w:t>5</w:t>
      </w:r>
      <w:r w:rsidRPr="004D7F1D">
        <w:rPr>
          <w:rFonts w:eastAsiaTheme="minorHAnsi"/>
          <w:color w:val="000000"/>
          <w:sz w:val="23"/>
          <w:szCs w:val="23"/>
          <w:lang w:eastAsia="en-US"/>
        </w:rPr>
        <w:t xml:space="preserve"> Regulaminu oraz innych uzasadnionych interesem Spółki przypadkach: </w:t>
      </w:r>
    </w:p>
    <w:p w14:paraId="135D05C2" w14:textId="294A7683" w:rsidR="00544141" w:rsidRPr="004D7F1D" w:rsidRDefault="00544141" w:rsidP="00E80140">
      <w:pPr>
        <w:pStyle w:val="Akapitzlist"/>
        <w:numPr>
          <w:ilvl w:val="2"/>
          <w:numId w:val="80"/>
        </w:numPr>
        <w:spacing w:before="120" w:line="312" w:lineRule="auto"/>
        <w:ind w:left="993" w:hanging="284"/>
        <w:jc w:val="both"/>
      </w:pPr>
      <w:r w:rsidRPr="004D7F1D">
        <w:t xml:space="preserve">z przyczyn leżących po jego stronie nie wykonał lub nienależycie wykonał umowę zawartą z Zamawiającym, co doprowadziło do: </w:t>
      </w:r>
    </w:p>
    <w:p w14:paraId="0ECA787C" w14:textId="77777777" w:rsidR="00544141" w:rsidRPr="004D7F1D" w:rsidRDefault="00544141" w:rsidP="00E80140">
      <w:pPr>
        <w:pStyle w:val="Akapitzlist"/>
        <w:numPr>
          <w:ilvl w:val="0"/>
          <w:numId w:val="81"/>
        </w:numPr>
        <w:spacing w:before="120" w:line="312" w:lineRule="auto"/>
        <w:ind w:left="1276" w:hanging="283"/>
        <w:jc w:val="both"/>
      </w:pPr>
      <w:r w:rsidRPr="004D7F1D">
        <w:t xml:space="preserve">wypowiedzenia lub odstąpienia od umowy, lub </w:t>
      </w:r>
    </w:p>
    <w:p w14:paraId="5AC0FBB7" w14:textId="77777777" w:rsidR="00544141" w:rsidRPr="004D7F1D" w:rsidRDefault="00544141" w:rsidP="00E80140">
      <w:pPr>
        <w:pStyle w:val="Akapitzlist"/>
        <w:numPr>
          <w:ilvl w:val="0"/>
          <w:numId w:val="81"/>
        </w:numPr>
        <w:spacing w:before="120" w:line="312" w:lineRule="auto"/>
        <w:ind w:left="1276" w:hanging="283"/>
        <w:jc w:val="both"/>
      </w:pPr>
      <w:r w:rsidRPr="004D7F1D">
        <w:t xml:space="preserve">dokonania zakupu zastępczego przez Zamawiającego, lub </w:t>
      </w:r>
    </w:p>
    <w:p w14:paraId="77C7CC94" w14:textId="505151EE" w:rsidR="00544141" w:rsidRPr="004D7F1D" w:rsidRDefault="00544141" w:rsidP="00E80140">
      <w:pPr>
        <w:pStyle w:val="Akapitzlist"/>
        <w:numPr>
          <w:ilvl w:val="0"/>
          <w:numId w:val="81"/>
        </w:numPr>
        <w:spacing w:before="120" w:line="312" w:lineRule="auto"/>
        <w:ind w:left="1276" w:hanging="283"/>
        <w:jc w:val="both"/>
      </w:pPr>
      <w:r w:rsidRPr="004D7F1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4D7F1D" w:rsidRDefault="00544141" w:rsidP="00E80140">
      <w:pPr>
        <w:pStyle w:val="Akapitzlist"/>
        <w:numPr>
          <w:ilvl w:val="2"/>
          <w:numId w:val="80"/>
        </w:numPr>
        <w:spacing w:before="120" w:line="312" w:lineRule="auto"/>
        <w:ind w:left="993" w:hanging="284"/>
        <w:jc w:val="both"/>
      </w:pPr>
      <w:r w:rsidRPr="004D7F1D">
        <w:t xml:space="preserve">pomimo wyboru jego oferty jako najkorzystniejszej w postępowaniu o udzielenie zamówienia przeprowadzonym przez Zamawiającego, odmówił podpisania umowy, </w:t>
      </w:r>
      <w:r w:rsidRPr="004D7F1D">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4D7F1D" w:rsidRDefault="00544141" w:rsidP="00544141">
      <w:pPr>
        <w:pStyle w:val="Akapitzlist"/>
        <w:numPr>
          <w:ilvl w:val="1"/>
          <w:numId w:val="2"/>
        </w:numPr>
        <w:spacing w:before="120" w:line="312" w:lineRule="auto"/>
        <w:ind w:left="709" w:hanging="425"/>
        <w:contextualSpacing w:val="0"/>
        <w:jc w:val="both"/>
      </w:pPr>
      <w:r w:rsidRPr="004D7F1D">
        <w:rPr>
          <w:rFonts w:eastAsiaTheme="minorHAnsi"/>
          <w:color w:val="000000"/>
          <w:sz w:val="23"/>
          <w:szCs w:val="23"/>
          <w:lang w:eastAsia="en-US"/>
        </w:rPr>
        <w:t xml:space="preserve">w przypadkach, o których mowa w ust. 2 pkt </w:t>
      </w:r>
      <w:r w:rsidR="00FF12A5" w:rsidRPr="004D7F1D">
        <w:rPr>
          <w:rFonts w:eastAsiaTheme="minorHAnsi"/>
          <w:color w:val="000000"/>
          <w:sz w:val="23"/>
          <w:szCs w:val="23"/>
          <w:lang w:eastAsia="en-US"/>
        </w:rPr>
        <w:t>10</w:t>
      </w:r>
      <w:r w:rsidRPr="004D7F1D">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7424BA97" w:rsidR="00C7690B" w:rsidRDefault="00C7690B" w:rsidP="00137098">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Wykonawca wykaże, że posiada</w:t>
      </w:r>
      <w:r w:rsidRPr="00057162">
        <w:t xml:space="preserve">  </w:t>
      </w:r>
      <w:r w:rsidR="00137098" w:rsidRPr="00D47475">
        <w:t>wymagane prawem decyzje w zakresie transportu odpadów oraz nr rejestrowy w BDO</w:t>
      </w:r>
      <w:r w:rsidR="00137098">
        <w:t xml:space="preserve"> - </w:t>
      </w:r>
      <w:r w:rsidR="00137098" w:rsidRPr="00354CEE">
        <w:t>ważne zezwolenie na wykonywanie zawodu przewoźnika drogowego rzeczy lub ważną licencję na wykonywanie krajowego transportu drogowego rzeczy zgodnie z ustawą z dnia 6 września 2001 r. o transporcie drogowym (j.t. Dz.U. 2022 poz. 2201)</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192271EE" w14:textId="1B940F1F" w:rsidR="00182B15" w:rsidRPr="009D2127" w:rsidRDefault="00804500" w:rsidP="0075786A">
      <w:pPr>
        <w:pStyle w:val="Akapitzlist"/>
        <w:numPr>
          <w:ilvl w:val="2"/>
          <w:numId w:val="16"/>
        </w:numPr>
        <w:spacing w:before="120" w:line="312" w:lineRule="auto"/>
        <w:contextualSpacing w:val="0"/>
        <w:jc w:val="both"/>
      </w:pPr>
      <w:r w:rsidRPr="009D2127">
        <w:t>skie</w:t>
      </w:r>
      <w:r w:rsidR="00182B15" w:rsidRPr="009D2127">
        <w:t>ruje do wykonania zamówienia osoby o następujących kwalifikacjach:</w:t>
      </w:r>
    </w:p>
    <w:p w14:paraId="370825E8" w14:textId="77777777" w:rsidR="00137098" w:rsidRPr="009D2127" w:rsidRDefault="00137098" w:rsidP="00137098">
      <w:pPr>
        <w:pStyle w:val="Akapitzlist"/>
        <w:numPr>
          <w:ilvl w:val="3"/>
          <w:numId w:val="16"/>
        </w:numPr>
        <w:spacing w:before="120" w:line="312" w:lineRule="auto"/>
        <w:contextualSpacing w:val="0"/>
        <w:jc w:val="both"/>
      </w:pPr>
      <w:r w:rsidRPr="009D2127">
        <w:t xml:space="preserve">Prawo jazdy C; C+E  </w:t>
      </w:r>
    </w:p>
    <w:p w14:paraId="6E98C19E" w14:textId="0573DE18" w:rsidR="00804500" w:rsidRPr="00057162" w:rsidRDefault="00463EF4" w:rsidP="0075786A">
      <w:pPr>
        <w:pStyle w:val="Akapitzlist"/>
        <w:numPr>
          <w:ilvl w:val="2"/>
          <w:numId w:val="16"/>
        </w:numPr>
        <w:spacing w:before="120" w:line="312" w:lineRule="auto"/>
        <w:contextualSpacing w:val="0"/>
        <w:jc w:val="both"/>
      </w:pPr>
      <w:r w:rsidRPr="009D2127">
        <w:t>d</w:t>
      </w:r>
      <w:r w:rsidR="00804500" w:rsidRPr="009D2127">
        <w:t xml:space="preserve">ysponuje następującymi urządzeniami lub wyposażeniem zakładu w celu wykonania </w:t>
      </w:r>
      <w:r w:rsidR="00804500" w:rsidRPr="00057162">
        <w:t>zamówienia:</w:t>
      </w:r>
    </w:p>
    <w:p w14:paraId="3E967878" w14:textId="77777777" w:rsidR="00137098" w:rsidRPr="005708C7" w:rsidRDefault="00137098" w:rsidP="00137098">
      <w:pPr>
        <w:pStyle w:val="Akapitzlist"/>
        <w:numPr>
          <w:ilvl w:val="3"/>
          <w:numId w:val="16"/>
        </w:numPr>
        <w:spacing w:before="120" w:line="312" w:lineRule="auto"/>
        <w:contextualSpacing w:val="0"/>
        <w:jc w:val="both"/>
      </w:pPr>
      <w:r w:rsidRPr="005708C7">
        <w:t>Autocysterna nie zanieczyszczona innymi cieczami odpadowymi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0C9B63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057162" w:rsidRDefault="006B0420" w:rsidP="00933285">
      <w:pPr>
        <w:pStyle w:val="Akapitzlist"/>
        <w:numPr>
          <w:ilvl w:val="0"/>
          <w:numId w:val="4"/>
        </w:numPr>
        <w:spacing w:before="120" w:line="312" w:lineRule="auto"/>
        <w:contextualSpacing w:val="0"/>
        <w:jc w:val="both"/>
      </w:pPr>
      <w:r w:rsidRPr="00F9333F">
        <w:t>Zamawiający</w:t>
      </w:r>
      <w:r w:rsidR="000157D8" w:rsidRPr="00F9333F">
        <w:t xml:space="preserve"> zastrzega obowiązek</w:t>
      </w:r>
      <w:r w:rsidR="000157D8" w:rsidRPr="00057162">
        <w:t xml:space="preserve">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5DFC6ED7" w14:textId="77777777" w:rsidR="00137098" w:rsidRPr="00C7690B" w:rsidRDefault="00137098" w:rsidP="00137098">
      <w:pPr>
        <w:pStyle w:val="Akapitzlist"/>
        <w:numPr>
          <w:ilvl w:val="1"/>
          <w:numId w:val="7"/>
        </w:numPr>
        <w:spacing w:before="120" w:line="312" w:lineRule="auto"/>
        <w:contextualSpacing w:val="0"/>
        <w:jc w:val="both"/>
        <w:rPr>
          <w:bCs/>
          <w:iCs/>
          <w:color w:val="0070C0"/>
        </w:rPr>
      </w:pPr>
      <w:r w:rsidRPr="008F430B">
        <w:rPr>
          <w:color w:val="000000"/>
        </w:rPr>
        <w:t>wymagane prawem decyzje w zakresie transportu i zagospodarowania odpadów oraz nr rejestrowy w BDO</w:t>
      </w:r>
    </w:p>
    <w:p w14:paraId="79705506" w14:textId="77777777" w:rsidR="00137098" w:rsidRDefault="004A04E7" w:rsidP="00137098">
      <w:pPr>
        <w:pStyle w:val="Akapitzlist"/>
        <w:numPr>
          <w:ilvl w:val="1"/>
          <w:numId w:val="7"/>
        </w:numPr>
        <w:spacing w:before="120" w:line="312" w:lineRule="auto"/>
        <w:contextualSpacing w:val="0"/>
        <w:jc w:val="both"/>
        <w:rPr>
          <w:bCs/>
          <w:iCs/>
        </w:rPr>
      </w:pPr>
      <w:r w:rsidRPr="00057162">
        <w:rPr>
          <w:bCs/>
          <w:iCs/>
        </w:rPr>
        <w:t xml:space="preserve">informacji banku lub spółdzielczej kasy oszczędnościowo-kredytowej potwierdzającej wysokość posiadanych środków finansowych lub zdolność kredytową </w:t>
      </w:r>
      <w:r w:rsidR="00DB4D9E">
        <w:rPr>
          <w:bCs/>
          <w:iCs/>
        </w:rPr>
        <w:t>Wykonawcy</w:t>
      </w:r>
      <w:r w:rsidRPr="00057162">
        <w:rPr>
          <w:bCs/>
          <w:iCs/>
        </w:rPr>
        <w:t xml:space="preserve"> </w:t>
      </w:r>
      <w:r w:rsidR="00295BF5">
        <w:rPr>
          <w:bCs/>
          <w:iCs/>
        </w:rPr>
        <w:br/>
      </w:r>
      <w:r w:rsidRPr="00057162">
        <w:rPr>
          <w:bCs/>
          <w:iCs/>
        </w:rPr>
        <w:t>w okresie nie wcześniejszym niż 3 miesiące przed jej złożeniem,</w:t>
      </w:r>
    </w:p>
    <w:p w14:paraId="29D47371" w14:textId="4FC178F4" w:rsidR="00137098" w:rsidRPr="00137098" w:rsidRDefault="00B40469" w:rsidP="00137098">
      <w:pPr>
        <w:pStyle w:val="Akapitzlist"/>
        <w:numPr>
          <w:ilvl w:val="1"/>
          <w:numId w:val="7"/>
        </w:numPr>
        <w:spacing w:before="120" w:line="312" w:lineRule="auto"/>
        <w:contextualSpacing w:val="0"/>
        <w:jc w:val="both"/>
        <w:rPr>
          <w:bCs/>
          <w:iCs/>
        </w:rPr>
      </w:pPr>
      <w:r w:rsidRPr="00137098">
        <w:rPr>
          <w:bCs/>
          <w:iCs/>
        </w:rPr>
        <w:t>wykazu wykonanych</w:t>
      </w:r>
      <w:r w:rsidR="00493B25" w:rsidRPr="00137098">
        <w:rPr>
          <w:bCs/>
          <w:iCs/>
        </w:rPr>
        <w:t xml:space="preserve"> usług</w:t>
      </w:r>
      <w:r w:rsidRPr="00137098">
        <w:rPr>
          <w:bCs/>
          <w:iCs/>
        </w:rPr>
        <w:t xml:space="preserve">, a w przypadku świadczeń powtarzających się lub ciągłych również wykonywanych, w okresie ostatnich </w:t>
      </w:r>
      <w:r w:rsidR="00966996" w:rsidRPr="00137098">
        <w:rPr>
          <w:bCs/>
          <w:iCs/>
        </w:rPr>
        <w:t>3 lat</w:t>
      </w:r>
      <w:r w:rsidR="00137098" w:rsidRPr="00137098">
        <w:rPr>
          <w:bCs/>
          <w:iCs/>
        </w:rPr>
        <w:t xml:space="preserve">, </w:t>
      </w:r>
      <w:r w:rsidRPr="00137098">
        <w:rPr>
          <w:bCs/>
          <w:iCs/>
        </w:rPr>
        <w:t xml:space="preserve">a jeżeli okres prowadzenia działalności jest krótszy – w tym okresie, wraz z podaniem ich wartości, przedmiotu, dat wykonania i podmiotów, na rzecz których usługi zostały wykonane, oraz </w:t>
      </w:r>
      <w:r w:rsidR="006B7860" w:rsidRPr="00137098">
        <w:rPr>
          <w:bCs/>
          <w:iCs/>
        </w:rPr>
        <w:t>załączenia</w:t>
      </w:r>
      <w:r w:rsidRPr="00137098">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137098">
        <w:rPr>
          <w:bCs/>
          <w:iCs/>
        </w:rPr>
        <w:t>Wykonawca</w:t>
      </w:r>
      <w:r w:rsidRPr="00137098">
        <w:rPr>
          <w:bCs/>
          <w:iCs/>
        </w:rPr>
        <w:t xml:space="preserve"> </w:t>
      </w:r>
      <w:r w:rsidRPr="00137098">
        <w:rPr>
          <w:bCs/>
          <w:iCs/>
        </w:rPr>
        <w:lastRenderedPageBreak/>
        <w:t xml:space="preserve">nie jest w stanie uzyskać tych dokumentów – oświadczenie </w:t>
      </w:r>
      <w:r w:rsidR="00DB4D9E" w:rsidRPr="00137098">
        <w:rPr>
          <w:bCs/>
          <w:iCs/>
        </w:rPr>
        <w:t>Wykonawcy</w:t>
      </w:r>
      <w:r w:rsidR="00702596" w:rsidRPr="00137098">
        <w:rPr>
          <w:bCs/>
          <w:iCs/>
        </w:rPr>
        <w:t>.</w:t>
      </w:r>
      <w:r w:rsidRPr="00137098">
        <w:rPr>
          <w:bCs/>
          <w:iCs/>
        </w:rPr>
        <w:t xml:space="preserve"> Wzór</w:t>
      </w:r>
      <w:r w:rsidR="0078720F" w:rsidRPr="00137098">
        <w:rPr>
          <w:bCs/>
          <w:iCs/>
        </w:rPr>
        <w:t xml:space="preserve"> wykazu stanowi </w:t>
      </w:r>
      <w:r w:rsidR="0078720F" w:rsidRPr="00137098">
        <w:rPr>
          <w:b/>
          <w:iCs/>
        </w:rPr>
        <w:t xml:space="preserve">Załącznik nr </w:t>
      </w:r>
      <w:r w:rsidR="00054C51" w:rsidRPr="00137098">
        <w:rPr>
          <w:b/>
          <w:iCs/>
        </w:rPr>
        <w:t>4</w:t>
      </w:r>
      <w:r w:rsidR="0078720F" w:rsidRPr="00137098">
        <w:rPr>
          <w:b/>
          <w:iCs/>
        </w:rPr>
        <w:t>.</w:t>
      </w:r>
      <w:r w:rsidR="00AA5DFD" w:rsidRPr="00137098">
        <w:rPr>
          <w:b/>
          <w:iCs/>
        </w:rPr>
        <w:t>3</w:t>
      </w:r>
      <w:r w:rsidR="00FB0388" w:rsidRPr="00137098">
        <w:rPr>
          <w:b/>
          <w:iCs/>
        </w:rPr>
        <w:t xml:space="preserve"> do SWZ</w:t>
      </w:r>
    </w:p>
    <w:p w14:paraId="06C01B21" w14:textId="77777777" w:rsidR="00137098" w:rsidRPr="00137098" w:rsidRDefault="00B40469" w:rsidP="00137098">
      <w:pPr>
        <w:pStyle w:val="Akapitzlist"/>
        <w:numPr>
          <w:ilvl w:val="1"/>
          <w:numId w:val="7"/>
        </w:numPr>
        <w:spacing w:before="120" w:line="312" w:lineRule="auto"/>
        <w:contextualSpacing w:val="0"/>
        <w:jc w:val="both"/>
        <w:rPr>
          <w:bCs/>
          <w:iCs/>
        </w:rPr>
      </w:pPr>
      <w:r w:rsidRPr="00137098">
        <w:rPr>
          <w:bCs/>
          <w:iCs/>
        </w:rPr>
        <w:t xml:space="preserve">wykazu osób, skierowanych przez </w:t>
      </w:r>
      <w:r w:rsidR="008616AB" w:rsidRPr="00137098">
        <w:rPr>
          <w:bCs/>
          <w:iCs/>
        </w:rPr>
        <w:t>Wykonawcę</w:t>
      </w:r>
      <w:r w:rsidRPr="00137098">
        <w:rPr>
          <w:bCs/>
          <w:iCs/>
        </w:rPr>
        <w:t xml:space="preserve"> do realizacji zamówienia, </w:t>
      </w:r>
      <w:r w:rsidR="00B6788B" w:rsidRPr="00137098">
        <w:rPr>
          <w:bCs/>
          <w:iCs/>
        </w:rPr>
        <w:br/>
      </w:r>
      <w:r w:rsidRPr="00137098">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137098">
        <w:rPr>
          <w:bCs/>
          <w:iCs/>
        </w:rPr>
        <w:t>e do dysponowania tymi osobami</w:t>
      </w:r>
      <w:r w:rsidR="00702596" w:rsidRPr="00137098">
        <w:rPr>
          <w:bCs/>
          <w:iCs/>
        </w:rPr>
        <w:t>.</w:t>
      </w:r>
      <w:r w:rsidRPr="00137098">
        <w:rPr>
          <w:bCs/>
          <w:iCs/>
        </w:rPr>
        <w:t xml:space="preserve"> Wzór wykazu stanowi </w:t>
      </w:r>
      <w:r w:rsidRPr="00137098">
        <w:rPr>
          <w:b/>
          <w:iCs/>
        </w:rPr>
        <w:t xml:space="preserve">Załącznik nr </w:t>
      </w:r>
      <w:r w:rsidR="00054C51" w:rsidRPr="00137098">
        <w:rPr>
          <w:b/>
          <w:iCs/>
        </w:rPr>
        <w:t>4</w:t>
      </w:r>
      <w:r w:rsidR="0078720F" w:rsidRPr="00137098">
        <w:rPr>
          <w:b/>
          <w:iCs/>
        </w:rPr>
        <w:t>.4</w:t>
      </w:r>
      <w:r w:rsidR="00FB0388" w:rsidRPr="00137098">
        <w:rPr>
          <w:b/>
          <w:iCs/>
        </w:rPr>
        <w:t xml:space="preserve"> do SWZ</w:t>
      </w:r>
    </w:p>
    <w:p w14:paraId="582CADA3" w14:textId="6D9EF8EA" w:rsidR="008D3F97" w:rsidRPr="00137098" w:rsidRDefault="00463EF4" w:rsidP="00137098">
      <w:pPr>
        <w:pStyle w:val="Akapitzlist"/>
        <w:numPr>
          <w:ilvl w:val="1"/>
          <w:numId w:val="7"/>
        </w:numPr>
        <w:spacing w:before="120" w:line="312" w:lineRule="auto"/>
        <w:contextualSpacing w:val="0"/>
        <w:jc w:val="both"/>
        <w:rPr>
          <w:bCs/>
          <w:iCs/>
        </w:rPr>
      </w:pPr>
      <w:r w:rsidRPr="00137098">
        <w:rPr>
          <w:bCs/>
          <w:iCs/>
        </w:rPr>
        <w:t xml:space="preserve">wykazu </w:t>
      </w:r>
      <w:r w:rsidR="004A04E7" w:rsidRPr="00137098">
        <w:rPr>
          <w:bCs/>
          <w:iCs/>
        </w:rPr>
        <w:t xml:space="preserve">urządzeń lub wyposażenia zakładu </w:t>
      </w:r>
      <w:r w:rsidR="00522F2D" w:rsidRPr="00137098">
        <w:rPr>
          <w:bCs/>
          <w:iCs/>
        </w:rPr>
        <w:t>niezbędnych do wykonania zamówienia</w:t>
      </w:r>
      <w:r w:rsidR="00446FF7" w:rsidRPr="00137098">
        <w:rPr>
          <w:bCs/>
          <w:iCs/>
        </w:rPr>
        <w:t>.</w:t>
      </w:r>
      <w:r w:rsidR="008D3F97" w:rsidRPr="00137098">
        <w:rPr>
          <w:bCs/>
          <w:iCs/>
        </w:rPr>
        <w:t xml:space="preserve"> Wzór wykazu stanowi </w:t>
      </w:r>
      <w:r w:rsidR="008D3F97" w:rsidRPr="00137098">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282D45E3"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p>
    <w:p w14:paraId="14472A52" w14:textId="77777777" w:rsidR="00137098" w:rsidRPr="001F6F50" w:rsidRDefault="00137098" w:rsidP="00137098">
      <w:pPr>
        <w:pStyle w:val="Akapitzlist"/>
        <w:numPr>
          <w:ilvl w:val="2"/>
          <w:numId w:val="9"/>
        </w:numPr>
        <w:spacing w:before="120" w:line="312" w:lineRule="auto"/>
        <w:contextualSpacing w:val="0"/>
        <w:jc w:val="both"/>
        <w:rPr>
          <w:bCs/>
        </w:rPr>
      </w:pPr>
      <w:r w:rsidRPr="001F6F50">
        <w:rPr>
          <w:bCs/>
        </w:rPr>
        <w:t>Wpis do bazy BDO na transport odpadów niebezpiecznych</w:t>
      </w:r>
      <w:r>
        <w:rPr>
          <w:bCs/>
        </w:rPr>
        <w:t xml:space="preserve"> o kodzie 05 06 80*</w:t>
      </w:r>
    </w:p>
    <w:p w14:paraId="092F4078" w14:textId="77777777" w:rsidR="00137098" w:rsidRPr="001F6F50" w:rsidRDefault="00137098" w:rsidP="00137098">
      <w:pPr>
        <w:pStyle w:val="Akapitzlist"/>
        <w:numPr>
          <w:ilvl w:val="2"/>
          <w:numId w:val="9"/>
        </w:numPr>
        <w:spacing w:before="120" w:line="312" w:lineRule="auto"/>
        <w:contextualSpacing w:val="0"/>
        <w:jc w:val="both"/>
        <w:rPr>
          <w:bCs/>
        </w:rPr>
      </w:pPr>
      <w:r w:rsidRPr="001F6F50">
        <w:rPr>
          <w:bCs/>
        </w:rPr>
        <w:t>Szkoleni</w:t>
      </w:r>
      <w:r>
        <w:rPr>
          <w:bCs/>
        </w:rPr>
        <w:t>a</w:t>
      </w:r>
      <w:r w:rsidRPr="001F6F50">
        <w:rPr>
          <w:bCs/>
        </w:rPr>
        <w:t xml:space="preserve"> i uprawnienia ADR</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0DACD1FF"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 tj. </w:t>
      </w:r>
      <w:r w:rsidR="005770E6">
        <w:rPr>
          <w:bCs/>
        </w:rPr>
        <w:t>– nie dotyczy</w:t>
      </w:r>
      <w:r w:rsidR="00BB64DC" w:rsidRPr="00057162">
        <w:rPr>
          <w:bCs/>
          <w:color w:val="0070C0"/>
        </w:rPr>
        <w:t xml:space="preserve"> </w:t>
      </w:r>
    </w:p>
    <w:p w14:paraId="373ABFE3" w14:textId="437C1D69" w:rsidR="002F2F73" w:rsidRPr="005770E6" w:rsidRDefault="006B0420" w:rsidP="005770E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5770E6">
        <w:rPr>
          <w:bCs/>
        </w:rPr>
        <w:t xml:space="preserve"> </w:t>
      </w:r>
      <w:r w:rsidR="005770E6" w:rsidRPr="00D47475">
        <w:t>wymagane prawem decyzje w zakresie transportu odpadów oraz nr rejestrowy w BDO.</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F9333F"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F9333F">
        <w:rPr>
          <w:rFonts w:ascii="Times New Roman" w:hAnsi="Times New Roman" w:cs="Times New Roman"/>
          <w:color w:val="auto"/>
          <w:sz w:val="24"/>
          <w:szCs w:val="24"/>
        </w:rPr>
        <w:t>Część X</w:t>
      </w:r>
      <w:r w:rsidR="006623D7" w:rsidRPr="00F9333F">
        <w:rPr>
          <w:rFonts w:ascii="Times New Roman" w:hAnsi="Times New Roman" w:cs="Times New Roman"/>
          <w:color w:val="auto"/>
          <w:sz w:val="24"/>
          <w:szCs w:val="24"/>
        </w:rPr>
        <w:t>I</w:t>
      </w:r>
      <w:r w:rsidRPr="00F9333F">
        <w:rPr>
          <w:rFonts w:ascii="Times New Roman" w:hAnsi="Times New Roman" w:cs="Times New Roman"/>
          <w:color w:val="auto"/>
          <w:sz w:val="24"/>
          <w:szCs w:val="24"/>
        </w:rPr>
        <w:t>. Wadium</w:t>
      </w:r>
      <w:bookmarkEnd w:id="35"/>
      <w:bookmarkEnd w:id="36"/>
      <w:bookmarkEnd w:id="37"/>
    </w:p>
    <w:p w14:paraId="2B73E98B" w14:textId="77777777" w:rsidR="005770E6" w:rsidRPr="00F9333F" w:rsidRDefault="006B0420" w:rsidP="005770E6">
      <w:pPr>
        <w:pStyle w:val="Akapitzlist"/>
        <w:numPr>
          <w:ilvl w:val="0"/>
          <w:numId w:val="8"/>
        </w:numPr>
        <w:spacing w:before="120" w:line="312" w:lineRule="auto"/>
        <w:contextualSpacing w:val="0"/>
        <w:jc w:val="both"/>
        <w:rPr>
          <w:bCs/>
        </w:rPr>
      </w:pPr>
      <w:r w:rsidRPr="00F9333F">
        <w:rPr>
          <w:bCs/>
        </w:rPr>
        <w:t>Zamawiający</w:t>
      </w:r>
      <w:r w:rsidR="000D2865" w:rsidRPr="00F9333F">
        <w:rPr>
          <w:bCs/>
        </w:rPr>
        <w:t xml:space="preserve"> żąda od </w:t>
      </w:r>
      <w:r w:rsidR="008616AB" w:rsidRPr="00F9333F">
        <w:rPr>
          <w:bCs/>
        </w:rPr>
        <w:t>Wykonawców</w:t>
      </w:r>
      <w:r w:rsidR="000D2865" w:rsidRPr="00F9333F">
        <w:rPr>
          <w:bCs/>
        </w:rPr>
        <w:t xml:space="preserve"> wniesien</w:t>
      </w:r>
      <w:r w:rsidR="00BB64DC" w:rsidRPr="00F9333F">
        <w:rPr>
          <w:bCs/>
        </w:rPr>
        <w:t xml:space="preserve">ia wadium w wysokości </w:t>
      </w:r>
      <w:r w:rsidR="005770E6" w:rsidRPr="00F9333F">
        <w:rPr>
          <w:bCs/>
        </w:rPr>
        <w:t xml:space="preserve">3 600 </w:t>
      </w:r>
      <w:r w:rsidR="00BB64DC" w:rsidRPr="00F9333F">
        <w:rPr>
          <w:bCs/>
        </w:rPr>
        <w:t>PLN</w:t>
      </w:r>
      <w:r w:rsidR="005770E6" w:rsidRPr="00F9333F">
        <w:rPr>
          <w:bCs/>
        </w:rPr>
        <w:t>.</w:t>
      </w:r>
    </w:p>
    <w:p w14:paraId="7A464792" w14:textId="33C01668" w:rsidR="00DA5D85" w:rsidRPr="00F9333F" w:rsidRDefault="00DA5D85" w:rsidP="005770E6">
      <w:pPr>
        <w:pStyle w:val="Akapitzlist"/>
        <w:numPr>
          <w:ilvl w:val="0"/>
          <w:numId w:val="8"/>
        </w:numPr>
        <w:spacing w:before="120" w:line="312" w:lineRule="auto"/>
        <w:contextualSpacing w:val="0"/>
        <w:jc w:val="both"/>
        <w:rPr>
          <w:bCs/>
        </w:rPr>
      </w:pPr>
      <w:r w:rsidRPr="00F9333F">
        <w:t xml:space="preserve">Jeżeli w okresie 12 miesięcy licząc od terminu składania ofert </w:t>
      </w:r>
      <w:r w:rsidR="008616AB" w:rsidRPr="00F9333F">
        <w:t>Wykonawca</w:t>
      </w:r>
      <w:r w:rsidRPr="00F9333F">
        <w:t xml:space="preserve"> w innym postępowaniu prowadzonym przez Polską Grupę Górniczą S.A. odmówił zawarcia umowy </w:t>
      </w:r>
      <w:r w:rsidRPr="00F9333F">
        <w:br/>
        <w:t xml:space="preserve">z przyczyn leżących po jego stronie lub wycofał ofertę, to zobowiązany jest wnieść wadium w powiększonej wysokości, tj. </w:t>
      </w:r>
      <w:r w:rsidR="00F9333F" w:rsidRPr="00F9333F">
        <w:t>5 400 PLN</w:t>
      </w:r>
      <w:r w:rsidR="00DF163F" w:rsidRPr="00F9333F">
        <w:t xml:space="preserve"> .</w:t>
      </w:r>
      <w:r w:rsidRPr="00F9333F">
        <w:t xml:space="preserve"> Przepisy stosuje się odpowiednio do </w:t>
      </w:r>
      <w:r w:rsidR="008616AB" w:rsidRPr="00F9333F">
        <w:t>Wykonawców</w:t>
      </w:r>
      <w:r w:rsidRPr="00F9333F">
        <w:t xml:space="preserve"> wspólnie ubiegających się o udzielenie zamówienia. </w:t>
      </w:r>
    </w:p>
    <w:p w14:paraId="60533021" w14:textId="14A7BDE2" w:rsidR="001B6C57" w:rsidRPr="0013238E" w:rsidRDefault="000D2865" w:rsidP="00F9333F">
      <w:pPr>
        <w:pStyle w:val="Akapitzlist"/>
        <w:numPr>
          <w:ilvl w:val="0"/>
          <w:numId w:val="17"/>
        </w:numPr>
        <w:spacing w:before="120" w:line="312" w:lineRule="auto"/>
        <w:contextualSpacing w:val="0"/>
        <w:jc w:val="both"/>
        <w:rPr>
          <w:bCs/>
        </w:rPr>
      </w:pPr>
      <w:r w:rsidRPr="00F9333F">
        <w:rPr>
          <w:bCs/>
        </w:rPr>
        <w:t xml:space="preserve">Wadium należy wnieść przed terminem składania ofert (w szczególności wadium </w:t>
      </w:r>
      <w:r w:rsidR="008616AB" w:rsidRPr="00F9333F">
        <w:rPr>
          <w:bCs/>
        </w:rPr>
        <w:br/>
      </w:r>
      <w:r w:rsidRPr="00F9333F">
        <w:rPr>
          <w:bCs/>
        </w:rPr>
        <w:t>w pieniądzu powinno znajdować</w:t>
      </w:r>
      <w:r w:rsidRPr="00057162">
        <w:rPr>
          <w:bCs/>
        </w:rPr>
        <w:t xml:space="preserve"> się na rachunku zamawiającego przed upływem terminu składania ofert).</w:t>
      </w:r>
    </w:p>
    <w:p w14:paraId="55A76B15" w14:textId="208B33F1" w:rsidR="000D2865" w:rsidRPr="00057162" w:rsidRDefault="008616AB" w:rsidP="00E80140">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E80140">
      <w:pPr>
        <w:pStyle w:val="Akapitzlist"/>
        <w:numPr>
          <w:ilvl w:val="1"/>
          <w:numId w:val="17"/>
        </w:numPr>
        <w:spacing w:before="120" w:line="312" w:lineRule="auto"/>
        <w:contextualSpacing w:val="0"/>
        <w:jc w:val="both"/>
        <w:rPr>
          <w:bCs/>
        </w:rPr>
      </w:pPr>
      <w:r w:rsidRPr="00057162">
        <w:rPr>
          <w:bCs/>
        </w:rPr>
        <w:lastRenderedPageBreak/>
        <w:t>pieniądz,</w:t>
      </w:r>
    </w:p>
    <w:p w14:paraId="024BB529" w14:textId="63D5348A" w:rsidR="000D2865" w:rsidRPr="00057162" w:rsidRDefault="000D2865" w:rsidP="00E80140">
      <w:pPr>
        <w:pStyle w:val="Akapitzlist"/>
        <w:numPr>
          <w:ilvl w:val="1"/>
          <w:numId w:val="17"/>
        </w:numPr>
        <w:spacing w:before="120" w:line="312" w:lineRule="auto"/>
        <w:contextualSpacing w:val="0"/>
        <w:jc w:val="both"/>
        <w:rPr>
          <w:bCs/>
        </w:rPr>
      </w:pPr>
      <w:r w:rsidRPr="00057162">
        <w:rPr>
          <w:bCs/>
        </w:rPr>
        <w:t>gwarancja bankowa,</w:t>
      </w:r>
    </w:p>
    <w:p w14:paraId="2D719B52" w14:textId="45F613C3" w:rsidR="000D2865" w:rsidRPr="000C5BB6" w:rsidRDefault="000D2865" w:rsidP="00E80140">
      <w:pPr>
        <w:pStyle w:val="Akapitzlist"/>
        <w:numPr>
          <w:ilvl w:val="1"/>
          <w:numId w:val="17"/>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E80140">
      <w:pPr>
        <w:pStyle w:val="Akapitzlist"/>
        <w:numPr>
          <w:ilvl w:val="1"/>
          <w:numId w:val="17"/>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8"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8"/>
    <w:p w14:paraId="2FB71007" w14:textId="34322A0B" w:rsidR="000D2865" w:rsidRDefault="000D2865" w:rsidP="00E80140">
      <w:pPr>
        <w:pStyle w:val="Akapitzlist"/>
        <w:numPr>
          <w:ilvl w:val="0"/>
          <w:numId w:val="17"/>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39"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39"/>
      <w:r w:rsidR="00C0105E" w:rsidRPr="000C5BB6">
        <w:rPr>
          <w:bCs/>
        </w:rPr>
        <w:t xml:space="preserve"> </w:t>
      </w:r>
      <w:r w:rsidRPr="000C5BB6">
        <w:rPr>
          <w:bCs/>
        </w:rPr>
        <w:t xml:space="preserve">z wpisaniem </w:t>
      </w:r>
      <w:r w:rsidRPr="00057162">
        <w:rPr>
          <w:bCs/>
        </w:rPr>
        <w:t xml:space="preserve">na dowodzie wpłaty hasła: </w:t>
      </w:r>
      <w:r w:rsidR="005770E6" w:rsidRPr="005770E6">
        <w:rPr>
          <w:bCs/>
        </w:rPr>
        <w:t>„Wadium na przetarg nr 542400344 pn. Odbiór (załadunek) i transport odpadu w postaci wody pogazowej 05 06 80</w:t>
      </w:r>
      <w:r w:rsidR="00F9333F">
        <w:rPr>
          <w:bCs/>
        </w:rPr>
        <w:t>*</w:t>
      </w:r>
      <w:r w:rsidR="005770E6" w:rsidRPr="005770E6">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E80140">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59217D" w:rsidRDefault="00127C46" w:rsidP="00E80140">
      <w:pPr>
        <w:pStyle w:val="Akapitzlist"/>
        <w:numPr>
          <w:ilvl w:val="0"/>
          <w:numId w:val="17"/>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F9333F">
        <w:rPr>
          <w:color w:val="000000"/>
        </w:rPr>
        <w:t xml:space="preserve">zabezpieczać uprawnienia </w:t>
      </w:r>
      <w:r w:rsidR="00CD00A9" w:rsidRPr="00F9333F">
        <w:rPr>
          <w:color w:val="000000"/>
        </w:rPr>
        <w:t>Z</w:t>
      </w:r>
      <w:r w:rsidRPr="00F9333F">
        <w:rPr>
          <w:color w:val="000000"/>
        </w:rPr>
        <w:t xml:space="preserve">amawiającego do zatrzymania wadium </w:t>
      </w:r>
      <w:r w:rsidR="00BD1FDA" w:rsidRPr="00F9333F">
        <w:rPr>
          <w:color w:val="000000"/>
        </w:rPr>
        <w:t xml:space="preserve">w oparciu o przesłanki </w:t>
      </w:r>
      <w:r w:rsidRPr="00F9333F">
        <w:rPr>
          <w:color w:val="000000"/>
        </w:rPr>
        <w:t xml:space="preserve">określone </w:t>
      </w:r>
      <w:r w:rsidR="00953149" w:rsidRPr="00F9333F">
        <w:rPr>
          <w:color w:val="000000"/>
        </w:rPr>
        <w:t xml:space="preserve">w </w:t>
      </w:r>
      <w:r w:rsidR="00AB5FA1" w:rsidRPr="00F9333F">
        <w:rPr>
          <w:bCs/>
          <w:iCs/>
        </w:rPr>
        <w:t>§ 30 ust. 1</w:t>
      </w:r>
      <w:r w:rsidR="00D63ADB" w:rsidRPr="00F9333F">
        <w:rPr>
          <w:bCs/>
          <w:iCs/>
        </w:rPr>
        <w:t>5</w:t>
      </w:r>
      <w:r w:rsidR="00D32ACE" w:rsidRPr="00F9333F">
        <w:rPr>
          <w:bCs/>
          <w:iCs/>
        </w:rPr>
        <w:t>)</w:t>
      </w:r>
      <w:r w:rsidR="00AB5FA1" w:rsidRPr="00F9333F">
        <w:rPr>
          <w:bCs/>
          <w:iCs/>
        </w:rPr>
        <w:t xml:space="preserve"> Regulaminu</w:t>
      </w:r>
      <w:r w:rsidR="00CD00A9" w:rsidRPr="00F9333F">
        <w:rPr>
          <w:bCs/>
          <w:iCs/>
        </w:rPr>
        <w:t>.</w:t>
      </w:r>
    </w:p>
    <w:p w14:paraId="7A5D431C" w14:textId="126702A4" w:rsidR="00D32ACE" w:rsidRPr="00D32ACE" w:rsidRDefault="00D32ACE" w:rsidP="00E80140">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1B6C57" w:rsidRDefault="000D2865" w:rsidP="00E80140">
      <w:pPr>
        <w:pStyle w:val="Akapitzlist"/>
        <w:numPr>
          <w:ilvl w:val="0"/>
          <w:numId w:val="17"/>
        </w:numPr>
        <w:spacing w:before="120" w:line="312" w:lineRule="auto"/>
        <w:contextualSpacing w:val="0"/>
        <w:jc w:val="both"/>
        <w:rPr>
          <w:strike/>
        </w:rPr>
      </w:pPr>
      <w:r w:rsidRPr="00057162">
        <w:rPr>
          <w:bCs/>
        </w:rPr>
        <w:t xml:space="preserve">Zwrot </w:t>
      </w:r>
      <w:r w:rsidRPr="00F9333F">
        <w:rPr>
          <w:bCs/>
        </w:rPr>
        <w:t>wadium nastąpi</w:t>
      </w:r>
      <w:r w:rsidR="00CD00A9" w:rsidRPr="00F9333F">
        <w:rPr>
          <w:bCs/>
        </w:rPr>
        <w:t xml:space="preserve"> zgodnie </w:t>
      </w:r>
      <w:r w:rsidR="00D32ACE" w:rsidRPr="00F9333F">
        <w:rPr>
          <w:bCs/>
          <w:iCs/>
        </w:rPr>
        <w:t>§ 30 ust. 1</w:t>
      </w:r>
      <w:r w:rsidR="00D63ADB" w:rsidRPr="00F9333F">
        <w:rPr>
          <w:bCs/>
          <w:iCs/>
        </w:rPr>
        <w:t>3</w:t>
      </w:r>
      <w:r w:rsidR="00530028" w:rsidRPr="00F9333F">
        <w:rPr>
          <w:bCs/>
          <w:iCs/>
        </w:rPr>
        <w:t>)</w:t>
      </w:r>
      <w:r w:rsidR="00D32ACE" w:rsidRPr="00F9333F">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3D32C7"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3D32C7">
        <w:rPr>
          <w:rFonts w:ascii="Times New Roman" w:hAnsi="Times New Roman" w:cs="Times New Roman"/>
          <w:color w:val="auto"/>
          <w:sz w:val="24"/>
          <w:szCs w:val="24"/>
        </w:rPr>
        <w:t>Część XII</w:t>
      </w:r>
      <w:r w:rsidR="006623D7" w:rsidRPr="003D32C7">
        <w:rPr>
          <w:rFonts w:ascii="Times New Roman" w:hAnsi="Times New Roman" w:cs="Times New Roman"/>
          <w:color w:val="auto"/>
          <w:sz w:val="24"/>
          <w:szCs w:val="24"/>
        </w:rPr>
        <w:t>I</w:t>
      </w:r>
      <w:r w:rsidRPr="003D32C7">
        <w:rPr>
          <w:rFonts w:ascii="Times New Roman" w:hAnsi="Times New Roman" w:cs="Times New Roman"/>
          <w:color w:val="auto"/>
          <w:sz w:val="24"/>
          <w:szCs w:val="24"/>
        </w:rPr>
        <w:t xml:space="preserve">. </w:t>
      </w:r>
      <w:r w:rsidR="00F13DFD" w:rsidRPr="003D32C7">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Pr="003D32C7" w:rsidRDefault="00F94DFE" w:rsidP="000A77EF">
      <w:pPr>
        <w:pStyle w:val="Akapitzlist"/>
        <w:ind w:left="360"/>
        <w:jc w:val="both"/>
        <w:rPr>
          <w:bCs/>
          <w:color w:val="0070C0"/>
        </w:rPr>
      </w:pPr>
      <w:bookmarkStart w:id="49" w:name="_Hlk106615963"/>
    </w:p>
    <w:bookmarkEnd w:id="49"/>
    <w:p w14:paraId="664A39EA" w14:textId="0749AD9E" w:rsidR="005A060C" w:rsidRPr="003D32C7" w:rsidRDefault="00F13DFD" w:rsidP="000A77EF">
      <w:pPr>
        <w:pStyle w:val="Akapitzlist"/>
        <w:numPr>
          <w:ilvl w:val="0"/>
          <w:numId w:val="10"/>
        </w:numPr>
        <w:spacing w:before="120" w:line="312" w:lineRule="auto"/>
        <w:contextualSpacing w:val="0"/>
        <w:jc w:val="both"/>
        <w:rPr>
          <w:bCs/>
          <w:strike/>
        </w:rPr>
      </w:pPr>
      <w:r w:rsidRPr="003D32C7">
        <w:rPr>
          <w:bCs/>
        </w:rPr>
        <w:t xml:space="preserve">Otwarcie ofert </w:t>
      </w:r>
      <w:r w:rsidR="00BD1FDA" w:rsidRPr="003D32C7">
        <w:rPr>
          <w:bCs/>
        </w:rPr>
        <w:t>nie jest jawne</w:t>
      </w:r>
      <w:r w:rsidR="00F94DFE" w:rsidRPr="003D32C7">
        <w:rPr>
          <w:bCs/>
        </w:rPr>
        <w:t>.</w:t>
      </w:r>
    </w:p>
    <w:p w14:paraId="078608A6" w14:textId="3C28721A" w:rsidR="007C36FB" w:rsidRPr="003D32C7" w:rsidRDefault="007C36FB" w:rsidP="00933285">
      <w:pPr>
        <w:pStyle w:val="Akapitzlist"/>
        <w:numPr>
          <w:ilvl w:val="0"/>
          <w:numId w:val="10"/>
        </w:numPr>
        <w:spacing w:before="120" w:line="312" w:lineRule="auto"/>
        <w:contextualSpacing w:val="0"/>
        <w:jc w:val="both"/>
        <w:rPr>
          <w:b/>
        </w:rPr>
      </w:pPr>
      <w:r w:rsidRPr="003D32C7">
        <w:rPr>
          <w:b/>
          <w:bCs/>
        </w:rPr>
        <w:t>Składanie i otwarcie ofert następuje</w:t>
      </w:r>
      <w:r w:rsidR="00F94DFE" w:rsidRPr="003D32C7">
        <w:rPr>
          <w:b/>
          <w:bCs/>
        </w:rPr>
        <w:t xml:space="preserve"> w</w:t>
      </w:r>
      <w:r w:rsidRPr="003D32C7">
        <w:rPr>
          <w:b/>
          <w:bCs/>
        </w:rPr>
        <w:t xml:space="preserve"> terminach wskazanych w EFO.</w:t>
      </w:r>
    </w:p>
    <w:p w14:paraId="452A0251" w14:textId="36FF9F10" w:rsidR="00F13DFD" w:rsidRPr="003D32C7" w:rsidRDefault="00FB5DEC" w:rsidP="00933285">
      <w:pPr>
        <w:pStyle w:val="Akapitzlist"/>
        <w:numPr>
          <w:ilvl w:val="0"/>
          <w:numId w:val="10"/>
        </w:numPr>
        <w:spacing w:before="120" w:line="312" w:lineRule="auto"/>
        <w:contextualSpacing w:val="0"/>
        <w:jc w:val="both"/>
        <w:rPr>
          <w:bCs/>
        </w:rPr>
      </w:pPr>
      <w:r w:rsidRPr="003D32C7">
        <w:rPr>
          <w:bCs/>
        </w:rPr>
        <w:t>Do składania i otwarcia o</w:t>
      </w:r>
      <w:r w:rsidR="00A37A89" w:rsidRPr="003D32C7">
        <w:rPr>
          <w:bCs/>
        </w:rPr>
        <w:t xml:space="preserve">fert używany jest </w:t>
      </w:r>
      <w:r w:rsidR="00F13DFD" w:rsidRPr="003D32C7">
        <w:rPr>
          <w:bCs/>
        </w:rPr>
        <w:t>portal EFO.</w:t>
      </w:r>
      <w:r w:rsidR="007C36FB" w:rsidRPr="003D32C7">
        <w:rPr>
          <w:bCs/>
        </w:rPr>
        <w:t xml:space="preserve"> </w:t>
      </w:r>
    </w:p>
    <w:p w14:paraId="565BD0DE" w14:textId="07BB5557" w:rsidR="006E60E3" w:rsidRPr="003D32C7" w:rsidRDefault="006E60E3" w:rsidP="00B47581">
      <w:pPr>
        <w:pStyle w:val="Akapitzlist"/>
        <w:numPr>
          <w:ilvl w:val="0"/>
          <w:numId w:val="10"/>
        </w:numPr>
        <w:spacing w:before="120" w:line="312" w:lineRule="auto"/>
        <w:contextualSpacing w:val="0"/>
        <w:jc w:val="both"/>
      </w:pPr>
      <w:bookmarkStart w:id="50" w:name="_Hlk66272020"/>
      <w:r w:rsidRPr="003D32C7">
        <w:t xml:space="preserve">Aukcja elektroniczna rozpocznie się </w:t>
      </w:r>
      <w:r w:rsidR="00B47581" w:rsidRPr="003D32C7">
        <w:t>w terminie wyznaczonym w zaproszeniu do aukcji, które użytkownik otrzyma niezwłocznie po upływie terminu otwarcia ofert</w:t>
      </w:r>
      <w:r w:rsidR="00657B07" w:rsidRPr="003D32C7">
        <w:t>.</w:t>
      </w:r>
      <w:r w:rsidR="001208F9" w:rsidRPr="003D32C7">
        <w:t xml:space="preserve"> Szczegóły dotyczące aukcji elektronicznej określone zostały w Części XVII SWZ. </w:t>
      </w:r>
    </w:p>
    <w:p w14:paraId="7F9142EB" w14:textId="76AE3678" w:rsidR="004B64BD" w:rsidRPr="003D32C7" w:rsidRDefault="004B64BD" w:rsidP="004B64BD">
      <w:pPr>
        <w:pStyle w:val="Ustp"/>
        <w:numPr>
          <w:ilvl w:val="0"/>
          <w:numId w:val="10"/>
        </w:numPr>
        <w:rPr>
          <w:strike/>
        </w:rPr>
      </w:pPr>
      <w:r w:rsidRPr="003D32C7">
        <w:t xml:space="preserve">Informacja o złożonych ofertach zostanie opublikowana w Profilu Nabywcy niezwłocznie po przeprowadzeniu aukcji i zawierać będzie następujące informacje: nazwy (firmy), adresy </w:t>
      </w:r>
      <w:r w:rsidR="008616AB" w:rsidRPr="003D32C7">
        <w:t>Wykonawców</w:t>
      </w:r>
      <w:r w:rsidRPr="003D32C7">
        <w:t xml:space="preserve">, informacje dotyczące ceny i informację o akceptacji przez </w:t>
      </w:r>
      <w:r w:rsidR="008616AB" w:rsidRPr="003D32C7">
        <w:t>Wykonawców</w:t>
      </w:r>
      <w:r w:rsidRPr="003D32C7">
        <w:t xml:space="preserve"> wszystkich warunków określonych w SWZ a także nazwę </w:t>
      </w:r>
      <w:r w:rsidR="00DB4D9E" w:rsidRPr="003D32C7">
        <w:t>Wykonawcy</w:t>
      </w:r>
      <w:r w:rsidRPr="003D32C7">
        <w:t>, który w wyniku aukcji złożył najkorzystniejszą ofertę.</w:t>
      </w:r>
    </w:p>
    <w:p w14:paraId="7E7D7A31" w14:textId="39A5A6E5" w:rsidR="000A77EF" w:rsidRPr="003D32C7" w:rsidRDefault="000A77EF" w:rsidP="000A77EF">
      <w:pPr>
        <w:pStyle w:val="Akapitzlist"/>
        <w:numPr>
          <w:ilvl w:val="0"/>
          <w:numId w:val="10"/>
        </w:numPr>
        <w:spacing w:before="120" w:line="312" w:lineRule="auto"/>
        <w:contextualSpacing w:val="0"/>
        <w:jc w:val="both"/>
        <w:rPr>
          <w:bCs/>
        </w:rPr>
      </w:pPr>
      <w:r w:rsidRPr="003D32C7">
        <w:rPr>
          <w:bCs/>
        </w:rPr>
        <w:t xml:space="preserve">Wykonawca pozostaje związany złożoną ofertą </w:t>
      </w:r>
      <w:r w:rsidR="003D32C7" w:rsidRPr="003D32C7">
        <w:rPr>
          <w:bCs/>
        </w:rPr>
        <w:t>w terminie wskazanym w EFO</w:t>
      </w:r>
      <w:r w:rsidRPr="003D32C7">
        <w:rPr>
          <w:bCs/>
        </w:rPr>
        <w:t xml:space="preserve">. Pierwszym dniem terminu jest dzień, w którym upływa termin składania ofert.  </w:t>
      </w:r>
    </w:p>
    <w:p w14:paraId="2ED089C7" w14:textId="384F2CD3" w:rsidR="00702596" w:rsidRPr="005770E6" w:rsidRDefault="00702596" w:rsidP="000A77EF">
      <w:pPr>
        <w:pStyle w:val="Akapitzlist"/>
        <w:ind w:left="360"/>
        <w:jc w:val="both"/>
        <w:rPr>
          <w:b/>
          <w:color w:val="FF0000"/>
          <w:highlight w:val="green"/>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1F70E38E" w:rsidR="001B6C57" w:rsidRPr="0019375F" w:rsidRDefault="003C2C0F" w:rsidP="0019375F">
      <w:pPr>
        <w:pStyle w:val="Akapitzlist"/>
        <w:numPr>
          <w:ilvl w:val="1"/>
          <w:numId w:val="13"/>
        </w:numPr>
        <w:spacing w:before="120" w:line="312" w:lineRule="auto"/>
        <w:jc w:val="both"/>
        <w:rPr>
          <w:bCs/>
        </w:rPr>
      </w:pPr>
      <w:r w:rsidRPr="003C2C0F">
        <w:rPr>
          <w:bCs/>
        </w:rPr>
        <w:t xml:space="preserve">najniższa cena (C) - waga 100 % </w:t>
      </w:r>
    </w:p>
    <w:p w14:paraId="1CD6292F" w14:textId="45FDB01E" w:rsidR="00951AAB" w:rsidRPr="0019375F" w:rsidRDefault="003C2C0F" w:rsidP="0019375F">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E8014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4D7F1D" w:rsidRDefault="00261307" w:rsidP="00E80140">
      <w:pPr>
        <w:numPr>
          <w:ilvl w:val="1"/>
          <w:numId w:val="19"/>
        </w:numPr>
        <w:spacing w:before="120" w:line="312" w:lineRule="auto"/>
        <w:jc w:val="both"/>
        <w:rPr>
          <w:bCs/>
          <w:strike/>
          <w:color w:val="EE0000"/>
          <w:sz w:val="24"/>
          <w:szCs w:val="24"/>
        </w:rPr>
      </w:pPr>
      <w:r w:rsidRPr="004D7F1D">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D7F1D" w:rsidRDefault="007C36FB" w:rsidP="00E80140">
      <w:pPr>
        <w:numPr>
          <w:ilvl w:val="1"/>
          <w:numId w:val="19"/>
        </w:numPr>
        <w:spacing w:before="120" w:line="312" w:lineRule="auto"/>
        <w:jc w:val="both"/>
        <w:rPr>
          <w:bCs/>
          <w:sz w:val="24"/>
          <w:szCs w:val="24"/>
        </w:rPr>
      </w:pPr>
      <w:r w:rsidRPr="004D7F1D">
        <w:rPr>
          <w:bCs/>
          <w:sz w:val="24"/>
          <w:szCs w:val="24"/>
        </w:rPr>
        <w:t>Zamawiający, w toku aukcji elektronicznej, stosować będzie kryterium zgodnie z zapisami SWZ.</w:t>
      </w:r>
    </w:p>
    <w:p w14:paraId="006E4BB8" w14:textId="02604B5E" w:rsidR="00F7726E" w:rsidRPr="000C5BB6" w:rsidRDefault="005951D1" w:rsidP="00E8014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4D7F1D" w:rsidRDefault="00074E6E" w:rsidP="00E80140">
      <w:pPr>
        <w:numPr>
          <w:ilvl w:val="1"/>
          <w:numId w:val="19"/>
        </w:numPr>
        <w:spacing w:before="120" w:line="312" w:lineRule="auto"/>
        <w:jc w:val="both"/>
        <w:rPr>
          <w:bCs/>
          <w:sz w:val="24"/>
          <w:szCs w:val="24"/>
        </w:rPr>
      </w:pPr>
      <w:r w:rsidRPr="004D7F1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D7F1D" w:rsidRDefault="006E60E3" w:rsidP="00E80140">
      <w:pPr>
        <w:numPr>
          <w:ilvl w:val="1"/>
          <w:numId w:val="19"/>
        </w:numPr>
        <w:spacing w:before="120" w:line="312" w:lineRule="auto"/>
        <w:jc w:val="both"/>
        <w:rPr>
          <w:sz w:val="24"/>
          <w:szCs w:val="24"/>
        </w:rPr>
      </w:pPr>
      <w:r w:rsidRPr="004D7F1D">
        <w:rPr>
          <w:sz w:val="24"/>
          <w:szCs w:val="24"/>
        </w:rPr>
        <w:t>Powiadomienia o rozpoczęciu aukcji otrzymują</w:t>
      </w:r>
      <w:r w:rsidR="004E0ADE" w:rsidRPr="004D7F1D">
        <w:rPr>
          <w:sz w:val="24"/>
          <w:szCs w:val="24"/>
        </w:rPr>
        <w:t>:</w:t>
      </w:r>
    </w:p>
    <w:p w14:paraId="48B36D03" w14:textId="0A32354B" w:rsidR="004E0ADE" w:rsidRPr="000C5BB6" w:rsidRDefault="004E0ADE" w:rsidP="00E8014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4D7F1D" w:rsidRDefault="00755CD0" w:rsidP="00E80140">
      <w:pPr>
        <w:pStyle w:val="Akapitzlist"/>
        <w:numPr>
          <w:ilvl w:val="6"/>
          <w:numId w:val="19"/>
        </w:numPr>
        <w:spacing w:before="120" w:line="312" w:lineRule="auto"/>
        <w:ind w:left="851" w:hanging="284"/>
        <w:jc w:val="both"/>
      </w:pPr>
      <w:r w:rsidRPr="004D7F1D">
        <w:t xml:space="preserve">w przypadku aukcji japońskiej </w:t>
      </w:r>
      <w:r w:rsidR="007C36FB" w:rsidRPr="004D7F1D">
        <w:t xml:space="preserve">albo holenderskiej </w:t>
      </w:r>
      <w:r w:rsidRPr="004D7F1D">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D7F1D">
        <w:t>i</w:t>
      </w:r>
      <w:r w:rsidRPr="004D7F1D">
        <w:t>e.</w:t>
      </w:r>
    </w:p>
    <w:p w14:paraId="787EC262" w14:textId="418664AB" w:rsidR="004E0ADE" w:rsidRPr="000C5BB6" w:rsidRDefault="006E60E3" w:rsidP="00E80140">
      <w:pPr>
        <w:numPr>
          <w:ilvl w:val="1"/>
          <w:numId w:val="19"/>
        </w:numPr>
        <w:spacing w:before="120" w:line="312" w:lineRule="auto"/>
        <w:jc w:val="both"/>
        <w:rPr>
          <w:sz w:val="24"/>
          <w:szCs w:val="24"/>
        </w:rPr>
      </w:pPr>
      <w:r w:rsidRPr="004D7F1D">
        <w:rPr>
          <w:sz w:val="24"/>
          <w:szCs w:val="24"/>
        </w:rPr>
        <w:t xml:space="preserve">Nie ma konieczności </w:t>
      </w:r>
      <w:r w:rsidR="00C24FED" w:rsidRPr="004D7F1D">
        <w:rPr>
          <w:sz w:val="24"/>
          <w:szCs w:val="24"/>
        </w:rPr>
        <w:t xml:space="preserve">indywidualnego </w:t>
      </w:r>
      <w:r w:rsidRPr="004D7F1D">
        <w:rPr>
          <w:sz w:val="24"/>
          <w:szCs w:val="24"/>
        </w:rPr>
        <w:t>zakładania kont</w:t>
      </w:r>
      <w:r w:rsidR="00C24FED" w:rsidRPr="004D7F1D">
        <w:rPr>
          <w:sz w:val="24"/>
          <w:szCs w:val="24"/>
        </w:rPr>
        <w:t>a użytkownika</w:t>
      </w:r>
      <w:r w:rsidRPr="004D7F1D">
        <w:rPr>
          <w:sz w:val="24"/>
          <w:szCs w:val="24"/>
        </w:rPr>
        <w:t xml:space="preserve"> w systemie</w:t>
      </w:r>
      <w:r w:rsidRPr="000C5BB6">
        <w:rPr>
          <w:sz w:val="24"/>
          <w:szCs w:val="24"/>
        </w:rPr>
        <w:t xml:space="preserve"> aukcyjnym przed rozpoczęciem aukcji</w:t>
      </w:r>
      <w:r w:rsidR="004E0ADE" w:rsidRPr="000C5BB6">
        <w:rPr>
          <w:sz w:val="24"/>
          <w:szCs w:val="24"/>
        </w:rPr>
        <w:t>:</w:t>
      </w:r>
    </w:p>
    <w:p w14:paraId="2DB14789" w14:textId="77777777" w:rsidR="004E0ADE" w:rsidRPr="000C5BB6" w:rsidRDefault="004E0ADE" w:rsidP="00E80140">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4D7F1D" w:rsidRDefault="004E0ADE" w:rsidP="00E80140">
      <w:pPr>
        <w:pStyle w:val="Akapitzlist"/>
        <w:numPr>
          <w:ilvl w:val="6"/>
          <w:numId w:val="19"/>
        </w:numPr>
        <w:spacing w:before="120" w:line="312" w:lineRule="auto"/>
        <w:ind w:left="851" w:hanging="284"/>
        <w:jc w:val="both"/>
      </w:pPr>
      <w:r w:rsidRPr="000C5BB6">
        <w:t xml:space="preserve">w przypadku aukcji </w:t>
      </w:r>
      <w:r w:rsidRPr="004D7F1D">
        <w:t xml:space="preserve">japońskiej </w:t>
      </w:r>
      <w:r w:rsidR="007A02F2" w:rsidRPr="004D7F1D">
        <w:t xml:space="preserve">i holenderskiej </w:t>
      </w:r>
      <w:r w:rsidRPr="004D7F1D">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E80140">
      <w:pPr>
        <w:pStyle w:val="Akapitzlist"/>
        <w:numPr>
          <w:ilvl w:val="1"/>
          <w:numId w:val="19"/>
        </w:numPr>
        <w:spacing w:before="120" w:line="312" w:lineRule="auto"/>
        <w:jc w:val="both"/>
      </w:pPr>
      <w:r w:rsidRPr="004D7F1D">
        <w:t>Jeśli aukcja zostanie unieważniona, to powtórzona aukcja nie odbywa się na dedykowanych loginach tymczasowych, ale na zwykłych loginach</w:t>
      </w:r>
      <w:r w:rsidRPr="000C5BB6">
        <w:t xml:space="preserve"> i powiadomienie o </w:t>
      </w:r>
      <w:r w:rsidRPr="000C5BB6">
        <w:lastRenderedPageBreak/>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E8014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E80140">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E8014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4D7F1D" w:rsidRDefault="00C24FED" w:rsidP="00C24FED">
      <w:pPr>
        <w:pStyle w:val="Akapitzlist"/>
        <w:autoSpaceDE w:val="0"/>
        <w:autoSpaceDN w:val="0"/>
        <w:adjustRightInd w:val="0"/>
        <w:spacing w:after="138" w:line="360" w:lineRule="auto"/>
        <w:ind w:left="851" w:hanging="284"/>
        <w:jc w:val="both"/>
      </w:pPr>
      <w:r w:rsidRPr="004D7F1D">
        <w:t>e) minimaln</w:t>
      </w:r>
      <w:r w:rsidR="00B01AED" w:rsidRPr="004D7F1D">
        <w:t>a</w:t>
      </w:r>
      <w:r w:rsidRPr="004D7F1D">
        <w:t xml:space="preserve"> rozdzielczoś</w:t>
      </w:r>
      <w:r w:rsidR="00B01AED" w:rsidRPr="004D7F1D">
        <w:t>ć</w:t>
      </w:r>
      <w:r w:rsidRPr="004D7F1D">
        <w:t xml:space="preserve"> ekranu do poprawnego działania platformy: 1366x768.</w:t>
      </w:r>
    </w:p>
    <w:p w14:paraId="13CD86EC" w14:textId="77777777" w:rsidR="00FA1F0C" w:rsidRPr="004D7F1D" w:rsidRDefault="00FA1F0C" w:rsidP="00E80140">
      <w:pPr>
        <w:numPr>
          <w:ilvl w:val="1"/>
          <w:numId w:val="19"/>
        </w:numPr>
        <w:spacing w:line="312" w:lineRule="auto"/>
        <w:jc w:val="both"/>
        <w:rPr>
          <w:sz w:val="24"/>
          <w:szCs w:val="24"/>
        </w:rPr>
      </w:pPr>
      <w:r w:rsidRPr="004D7F1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D7F1D" w:rsidRDefault="00FA1F0C" w:rsidP="00E80140">
      <w:pPr>
        <w:pStyle w:val="Akapitzlist"/>
        <w:numPr>
          <w:ilvl w:val="0"/>
          <w:numId w:val="75"/>
        </w:numPr>
        <w:spacing w:line="312" w:lineRule="auto"/>
        <w:jc w:val="both"/>
      </w:pPr>
      <w:r w:rsidRPr="004D7F1D">
        <w:t>wszyscy Wykonawcy potwierdzą cenę proponowaną przez system aukcyjny ( po potwierdzeniu ceny przez ostatniego Wykonawcę), lub</w:t>
      </w:r>
    </w:p>
    <w:p w14:paraId="63B305E1" w14:textId="77777777" w:rsidR="00FA1F0C" w:rsidRPr="004D7F1D" w:rsidRDefault="00FA1F0C" w:rsidP="00E80140">
      <w:pPr>
        <w:pStyle w:val="Akapitzlist"/>
        <w:numPr>
          <w:ilvl w:val="0"/>
          <w:numId w:val="75"/>
        </w:numPr>
        <w:spacing w:line="312" w:lineRule="auto"/>
        <w:jc w:val="both"/>
      </w:pPr>
      <w:r w:rsidRPr="004D7F1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D7F1D" w:rsidRDefault="00FA1F0C" w:rsidP="00E80140">
      <w:pPr>
        <w:pStyle w:val="Akapitzlist"/>
        <w:numPr>
          <w:ilvl w:val="0"/>
          <w:numId w:val="75"/>
        </w:numPr>
        <w:spacing w:line="312" w:lineRule="auto"/>
        <w:jc w:val="both"/>
      </w:pPr>
      <w:r w:rsidRPr="004D7F1D">
        <w:t>cena wywoławcza osiągnie maksymalny poziom wyznaczony przez system aukcyjny.</w:t>
      </w:r>
    </w:p>
    <w:p w14:paraId="124F33E1" w14:textId="77777777" w:rsidR="00FA1F0C" w:rsidRPr="004D7F1D" w:rsidRDefault="00FA1F0C" w:rsidP="00FA1F0C">
      <w:pPr>
        <w:spacing w:before="120" w:line="312" w:lineRule="auto"/>
        <w:ind w:left="567" w:hanging="65"/>
        <w:jc w:val="both"/>
        <w:rPr>
          <w:bCs/>
          <w:sz w:val="24"/>
          <w:szCs w:val="24"/>
        </w:rPr>
      </w:pPr>
      <w:r w:rsidRPr="004D7F1D">
        <w:rPr>
          <w:bCs/>
          <w:sz w:val="24"/>
          <w:szCs w:val="24"/>
        </w:rPr>
        <w:lastRenderedPageBreak/>
        <w:t xml:space="preserve">Uczestnik aukcji może zalogować się w dowolnym momencie w czasie trwania aukcji </w:t>
      </w:r>
      <w:r w:rsidRPr="004D7F1D">
        <w:rPr>
          <w:bCs/>
          <w:sz w:val="24"/>
          <w:szCs w:val="24"/>
        </w:rPr>
        <w:br/>
        <w:t>i zaakceptować aktualnie wyświetloną kwotę oferty</w:t>
      </w:r>
    </w:p>
    <w:p w14:paraId="44E80325" w14:textId="2F0E105A" w:rsidR="00FA1F0C" w:rsidRPr="004D7F1D" w:rsidRDefault="00FA1F0C" w:rsidP="00FA1F0C">
      <w:pPr>
        <w:spacing w:before="120" w:line="312" w:lineRule="auto"/>
        <w:ind w:left="567" w:hanging="65"/>
        <w:jc w:val="both"/>
        <w:rPr>
          <w:bCs/>
          <w:sz w:val="24"/>
          <w:szCs w:val="24"/>
        </w:rPr>
      </w:pPr>
      <w:r w:rsidRPr="004D7F1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4D7F1D" w:rsidRDefault="00F07F39" w:rsidP="00E80140">
      <w:pPr>
        <w:pStyle w:val="Akapitzlist"/>
        <w:numPr>
          <w:ilvl w:val="1"/>
          <w:numId w:val="19"/>
        </w:numPr>
        <w:spacing w:before="120" w:line="312" w:lineRule="auto"/>
        <w:ind w:left="499" w:hanging="357"/>
        <w:jc w:val="both"/>
        <w:rPr>
          <w:bCs/>
        </w:rPr>
      </w:pPr>
      <w:bookmarkStart w:id="65" w:name="_Hlk68869954"/>
      <w:bookmarkStart w:id="66" w:name="_Hlk96508933"/>
      <w:r w:rsidRPr="004D7F1D">
        <w:rPr>
          <w:bCs/>
        </w:rPr>
        <w:t>Jeżeli aukcja będzie przeprowadzona na zasadach aukcji japońskiej to:</w:t>
      </w:r>
    </w:p>
    <w:p w14:paraId="2D235CFB" w14:textId="77777777" w:rsidR="00F07F39" w:rsidRDefault="00F07F39" w:rsidP="00E80140">
      <w:pPr>
        <w:pStyle w:val="Akapitzlist"/>
        <w:numPr>
          <w:ilvl w:val="0"/>
          <w:numId w:val="7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E80140">
      <w:pPr>
        <w:pStyle w:val="Akapitzlist"/>
        <w:numPr>
          <w:ilvl w:val="0"/>
          <w:numId w:val="7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80140">
      <w:pPr>
        <w:pStyle w:val="Akapitzlist"/>
        <w:numPr>
          <w:ilvl w:val="0"/>
          <w:numId w:val="7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80140">
      <w:pPr>
        <w:pStyle w:val="Akapitzlist"/>
        <w:numPr>
          <w:ilvl w:val="0"/>
          <w:numId w:val="7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80140">
      <w:pPr>
        <w:pStyle w:val="Akapitzlist"/>
        <w:numPr>
          <w:ilvl w:val="0"/>
          <w:numId w:val="7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80140">
      <w:pPr>
        <w:pStyle w:val="Akapitzlist"/>
        <w:numPr>
          <w:ilvl w:val="0"/>
          <w:numId w:val="7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80140">
      <w:pPr>
        <w:pStyle w:val="Akapitzlist"/>
        <w:numPr>
          <w:ilvl w:val="0"/>
          <w:numId w:val="7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80140">
      <w:pPr>
        <w:pStyle w:val="Akapitzlist"/>
        <w:numPr>
          <w:ilvl w:val="0"/>
          <w:numId w:val="76"/>
        </w:numPr>
        <w:spacing w:before="120" w:line="312" w:lineRule="auto"/>
        <w:jc w:val="both"/>
        <w:rPr>
          <w:bCs/>
        </w:rPr>
      </w:pPr>
      <w:r>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4D7F1D" w:rsidRDefault="00F07F39" w:rsidP="00E80140">
      <w:pPr>
        <w:pStyle w:val="Akapitzlist"/>
        <w:numPr>
          <w:ilvl w:val="1"/>
          <w:numId w:val="19"/>
        </w:numPr>
        <w:spacing w:before="120" w:line="312" w:lineRule="auto"/>
        <w:jc w:val="both"/>
        <w:rPr>
          <w:bCs/>
        </w:rPr>
      </w:pPr>
      <w:r w:rsidRPr="004D7F1D">
        <w:rPr>
          <w:bCs/>
        </w:rPr>
        <w:t xml:space="preserve">Zamawiający zastrzega sobie prawo do powtórzenia aukcji, zgodnie z zapisami </w:t>
      </w:r>
      <w:r w:rsidRPr="004D7F1D">
        <w:rPr>
          <w:bCs/>
        </w:rPr>
        <w:br/>
      </w:r>
      <w:r w:rsidRPr="004D7F1D">
        <w:rPr>
          <w:bCs/>
          <w:color w:val="000000"/>
        </w:rPr>
        <w:t>§ 37 ust. 8 Regulaminu. O terminie rozpoczęcia nowej aukcji Zamawiający powiadomi w sposób określony w SWZ.</w:t>
      </w:r>
    </w:p>
    <w:p w14:paraId="3C6471DD" w14:textId="4047DEE5" w:rsidR="00F07F39" w:rsidRPr="0001712C" w:rsidRDefault="00F07F39" w:rsidP="00E80140">
      <w:pPr>
        <w:pStyle w:val="Akapitzlist"/>
        <w:numPr>
          <w:ilvl w:val="1"/>
          <w:numId w:val="19"/>
        </w:numPr>
        <w:spacing w:before="120" w:line="312" w:lineRule="auto"/>
        <w:jc w:val="both"/>
        <w:rPr>
          <w:bCs/>
        </w:rPr>
      </w:pPr>
      <w:r w:rsidRPr="004D7F1D">
        <w:rPr>
          <w:bCs/>
        </w:rPr>
        <w:t>Informacja o zastosowaniu aukcji japońskiej / aukcji angielskiej / aukcji holenderskiej zostanie umieszczona w zaproszeniu</w:t>
      </w:r>
      <w:r w:rsidRPr="0001712C">
        <w:rPr>
          <w:bCs/>
        </w:rPr>
        <w:t xml:space="preserve"> do aukcji.</w:t>
      </w:r>
    </w:p>
    <w:p w14:paraId="74710CEA" w14:textId="77777777" w:rsidR="00F07F39" w:rsidRPr="00A626DE" w:rsidRDefault="00F07F39" w:rsidP="00E80140">
      <w:pPr>
        <w:pStyle w:val="Akapitzlist"/>
        <w:numPr>
          <w:ilvl w:val="0"/>
          <w:numId w:val="7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E80140">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38E327AE" w:rsidR="00367BB3" w:rsidRPr="003F37C4" w:rsidRDefault="00367BB3" w:rsidP="00E8014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E80140">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E8014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lastRenderedPageBreak/>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E80140">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8014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8014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2D67004A"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19375F">
        <w:rPr>
          <w:sz w:val="24"/>
          <w:szCs w:val="24"/>
        </w:rPr>
        <w:t xml:space="preserve">nie przysługują </w:t>
      </w:r>
      <w:r w:rsidRPr="0019375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lastRenderedPageBreak/>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7"/>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3833D3C" w14:textId="77777777" w:rsidR="0019375F" w:rsidRPr="002D475B" w:rsidRDefault="0019375F" w:rsidP="00452185">
      <w:pPr>
        <w:spacing w:line="312" w:lineRule="auto"/>
        <w:rPr>
          <w:i/>
          <w:iCs/>
          <w:color w:val="FF0000"/>
          <w:sz w:val="24"/>
          <w:szCs w:val="24"/>
        </w:rPr>
      </w:pPr>
    </w:p>
    <w:p w14:paraId="78D5A675" w14:textId="77777777" w:rsidR="0019375F" w:rsidRDefault="0019375F" w:rsidP="00E80140">
      <w:pPr>
        <w:pStyle w:val="Akapitzlist"/>
        <w:numPr>
          <w:ilvl w:val="0"/>
          <w:numId w:val="32"/>
        </w:numPr>
        <w:jc w:val="both"/>
        <w:rPr>
          <w:b/>
          <w:bCs/>
        </w:rPr>
      </w:pPr>
      <w:bookmarkStart w:id="91" w:name="_Toc67292091"/>
      <w:bookmarkStart w:id="92" w:name="_Hlk67822129"/>
      <w:r>
        <w:rPr>
          <w:b/>
          <w:bCs/>
        </w:rPr>
        <w:t>P</w:t>
      </w:r>
      <w:r w:rsidRPr="00A96B0E">
        <w:rPr>
          <w:b/>
          <w:bCs/>
        </w:rPr>
        <w:t>rzedmiot zamówienia:</w:t>
      </w:r>
      <w:bookmarkEnd w:id="91"/>
    </w:p>
    <w:p w14:paraId="375FD0B6" w14:textId="77777777" w:rsidR="0019375F" w:rsidRDefault="0019375F" w:rsidP="0019375F">
      <w:pPr>
        <w:pStyle w:val="Akapitzlist"/>
        <w:jc w:val="both"/>
        <w:rPr>
          <w:b/>
          <w:bCs/>
        </w:rPr>
      </w:pPr>
    </w:p>
    <w:p w14:paraId="71D6B9D8" w14:textId="77777777" w:rsidR="0019375F" w:rsidRPr="007F53BD" w:rsidRDefault="0019375F" w:rsidP="0019375F">
      <w:pPr>
        <w:pStyle w:val="Akapitzlist"/>
        <w:autoSpaceDE w:val="0"/>
        <w:autoSpaceDN w:val="0"/>
      </w:pPr>
      <w:r w:rsidRPr="007F53BD">
        <w:t>Odbiór (załadunek) i transport odpadu w postaci wody pogazowej (kod odpadu 05 06 80 – odpady ciekłe zawierające fenole) z C Marcel do JSW KOKS S.A. Koksownia Radlin.</w:t>
      </w:r>
    </w:p>
    <w:p w14:paraId="55A48A9B" w14:textId="77777777" w:rsidR="0019375F" w:rsidRDefault="0019375F" w:rsidP="0019375F">
      <w:pPr>
        <w:pStyle w:val="Akapitzlist"/>
        <w:jc w:val="both"/>
        <w:rPr>
          <w:b/>
          <w:bCs/>
        </w:rPr>
      </w:pPr>
    </w:p>
    <w:p w14:paraId="24662EF5" w14:textId="77777777" w:rsidR="0019375F" w:rsidRDefault="0019375F" w:rsidP="00E80140">
      <w:pPr>
        <w:pStyle w:val="Akapitzlist"/>
        <w:numPr>
          <w:ilvl w:val="0"/>
          <w:numId w:val="32"/>
        </w:numPr>
        <w:jc w:val="both"/>
        <w:rPr>
          <w:b/>
          <w:bCs/>
        </w:rPr>
      </w:pPr>
      <w:r w:rsidRPr="0014177E">
        <w:rPr>
          <w:b/>
          <w:bCs/>
        </w:rPr>
        <w:t xml:space="preserve">Lokalizacja: </w:t>
      </w:r>
    </w:p>
    <w:p w14:paraId="7F242DE3" w14:textId="77777777" w:rsidR="0019375F" w:rsidRPr="0014177E" w:rsidRDefault="0019375F" w:rsidP="0019375F">
      <w:pPr>
        <w:pStyle w:val="Akapitzlist"/>
        <w:jc w:val="both"/>
        <w:rPr>
          <w:b/>
          <w:bCs/>
        </w:rPr>
      </w:pPr>
    </w:p>
    <w:bookmarkEnd w:id="92"/>
    <w:p w14:paraId="2A016935" w14:textId="77777777" w:rsidR="0019375F" w:rsidRPr="00C70668" w:rsidRDefault="0019375F" w:rsidP="0019375F">
      <w:pPr>
        <w:pStyle w:val="Akapitzlist"/>
        <w:rPr>
          <w:rFonts w:eastAsiaTheme="minorHAnsi"/>
          <w:bCs/>
        </w:rPr>
      </w:pPr>
      <w:r>
        <w:rPr>
          <w:rFonts w:eastAsiaTheme="minorHAnsi"/>
          <w:bCs/>
        </w:rPr>
        <w:t>C</w:t>
      </w:r>
      <w:r w:rsidRPr="00C70668">
        <w:rPr>
          <w:rFonts w:eastAsiaTheme="minorHAnsi"/>
          <w:bCs/>
        </w:rPr>
        <w:t>iepłownia Marcel</w:t>
      </w:r>
      <w:r>
        <w:rPr>
          <w:rFonts w:eastAsiaTheme="minorHAnsi"/>
          <w:bCs/>
        </w:rPr>
        <w:t>,</w:t>
      </w:r>
      <w:r w:rsidRPr="00C70668">
        <w:rPr>
          <w:rFonts w:eastAsiaTheme="minorHAnsi"/>
          <w:bCs/>
        </w:rPr>
        <w:t xml:space="preserve"> ul. Korfantego 52, 44-310 Radlin </w:t>
      </w:r>
    </w:p>
    <w:p w14:paraId="132DE6F4" w14:textId="77777777" w:rsidR="0019375F" w:rsidRPr="00DB08A8" w:rsidRDefault="0019375F" w:rsidP="0019375F">
      <w:pPr>
        <w:jc w:val="both"/>
      </w:pPr>
    </w:p>
    <w:p w14:paraId="6301EA2B" w14:textId="77777777" w:rsidR="0019375F" w:rsidRPr="00BC6BFE" w:rsidRDefault="0019375F" w:rsidP="00E80140">
      <w:pPr>
        <w:pStyle w:val="Akapitzlist"/>
        <w:numPr>
          <w:ilvl w:val="0"/>
          <w:numId w:val="32"/>
        </w:numPr>
        <w:jc w:val="both"/>
        <w:rPr>
          <w:rFonts w:eastAsiaTheme="minorHAnsi"/>
          <w:b/>
          <w:bCs/>
        </w:rPr>
      </w:pPr>
      <w:bookmarkStart w:id="93" w:name="_Toc67292092"/>
      <w:bookmarkStart w:id="94" w:name="_Hlk67822197"/>
      <w:r w:rsidRPr="00BC6BFE">
        <w:rPr>
          <w:rFonts w:eastAsiaTheme="minorHAnsi"/>
          <w:b/>
          <w:bCs/>
        </w:rPr>
        <w:t>Termin realizacji zamówienia:</w:t>
      </w:r>
      <w:bookmarkEnd w:id="93"/>
    </w:p>
    <w:p w14:paraId="5B81510E" w14:textId="77777777" w:rsidR="0019375F" w:rsidRDefault="0019375F" w:rsidP="0019375F">
      <w:pPr>
        <w:pStyle w:val="Akapitzlist"/>
        <w:jc w:val="both"/>
        <w:rPr>
          <w:rFonts w:eastAsiaTheme="minorHAnsi"/>
        </w:rPr>
      </w:pPr>
      <w:r w:rsidRPr="008815DD">
        <w:rPr>
          <w:rFonts w:eastAsiaTheme="minorHAnsi"/>
        </w:rPr>
        <w:t>określony w Załączniku nr 5 do SWZ – Istotne postanowienia umowy w §5.</w:t>
      </w:r>
    </w:p>
    <w:bookmarkEnd w:id="94"/>
    <w:p w14:paraId="0B0F7356" w14:textId="77777777" w:rsidR="0019375F" w:rsidRPr="00DB08A8" w:rsidRDefault="0019375F" w:rsidP="0019375F">
      <w:pPr>
        <w:jc w:val="both"/>
        <w:rPr>
          <w:rFonts w:eastAsiaTheme="minorHAnsi"/>
          <w:lang w:val="cs-CZ"/>
        </w:rPr>
      </w:pPr>
    </w:p>
    <w:p w14:paraId="6AC85746" w14:textId="77777777" w:rsidR="0019375F" w:rsidRPr="00A96B0E" w:rsidRDefault="0019375F" w:rsidP="00E80140">
      <w:pPr>
        <w:pStyle w:val="Akapitzlist"/>
        <w:numPr>
          <w:ilvl w:val="0"/>
          <w:numId w:val="32"/>
        </w:numPr>
        <w:jc w:val="both"/>
        <w:rPr>
          <w:b/>
          <w:bCs/>
        </w:rPr>
      </w:pPr>
      <w:bookmarkStart w:id="95" w:name="_Toc67292093"/>
      <w:bookmarkStart w:id="96" w:name="_Hlk67822291"/>
      <w:r>
        <w:rPr>
          <w:b/>
          <w:bCs/>
        </w:rPr>
        <w:t xml:space="preserve">Wymagania </w:t>
      </w:r>
      <w:r w:rsidRPr="00A96B0E">
        <w:rPr>
          <w:b/>
          <w:bCs/>
        </w:rPr>
        <w:t>prawne:</w:t>
      </w:r>
      <w:bookmarkEnd w:id="95"/>
    </w:p>
    <w:p w14:paraId="22C8F8A4" w14:textId="77777777" w:rsidR="0019375F" w:rsidRPr="008C0106" w:rsidRDefault="0019375F" w:rsidP="0019375F">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12F767C0" w14:textId="77777777" w:rsidR="0019375F" w:rsidRPr="001D420C" w:rsidRDefault="0019375F" w:rsidP="0019375F">
      <w:pPr>
        <w:jc w:val="both"/>
        <w:rPr>
          <w:rFonts w:eastAsiaTheme="minorHAnsi"/>
          <w:sz w:val="2"/>
          <w:szCs w:val="2"/>
        </w:rPr>
      </w:pPr>
    </w:p>
    <w:p w14:paraId="3853DEC2" w14:textId="77777777" w:rsidR="0019375F" w:rsidRPr="000311F1" w:rsidRDefault="0019375F" w:rsidP="00E80140">
      <w:pPr>
        <w:pStyle w:val="Akapitzlist"/>
        <w:numPr>
          <w:ilvl w:val="0"/>
          <w:numId w:val="82"/>
        </w:numPr>
        <w:spacing w:line="288" w:lineRule="auto"/>
        <w:rPr>
          <w:bCs/>
          <w:iCs/>
        </w:rPr>
      </w:pPr>
      <w:r w:rsidRPr="000311F1">
        <w:rPr>
          <w:bCs/>
          <w:iCs/>
        </w:rPr>
        <w:t xml:space="preserve">Rozporządzenie Ministra Klimatu z dnia 2 stycznia 2020 r. </w:t>
      </w:r>
      <w:r w:rsidRPr="000311F1">
        <w:rPr>
          <w:bCs/>
          <w:i/>
        </w:rPr>
        <w:t>w sprawie katalogu odpadów</w:t>
      </w:r>
      <w:r w:rsidRPr="000311F1">
        <w:rPr>
          <w:bCs/>
          <w:iCs/>
        </w:rPr>
        <w:t xml:space="preserve"> (Dz. U</w:t>
      </w:r>
      <w:r>
        <w:rPr>
          <w:bCs/>
          <w:iCs/>
        </w:rPr>
        <w:t>.</w:t>
      </w:r>
      <w:r w:rsidRPr="000311F1">
        <w:rPr>
          <w:bCs/>
          <w:iCs/>
        </w:rPr>
        <w:t xml:space="preserve"> 2020 poz.</w:t>
      </w:r>
      <w:r>
        <w:rPr>
          <w:bCs/>
          <w:iCs/>
        </w:rPr>
        <w:t xml:space="preserve"> </w:t>
      </w:r>
      <w:r w:rsidRPr="000311F1">
        <w:rPr>
          <w:bCs/>
          <w:iCs/>
        </w:rPr>
        <w:t>10)</w:t>
      </w:r>
      <w:r>
        <w:rPr>
          <w:bCs/>
          <w:iCs/>
        </w:rPr>
        <w:t>,</w:t>
      </w:r>
    </w:p>
    <w:p w14:paraId="04958030" w14:textId="77777777" w:rsidR="0019375F" w:rsidRDefault="0019375F" w:rsidP="00E80140">
      <w:pPr>
        <w:pStyle w:val="Akapitzlist"/>
        <w:numPr>
          <w:ilvl w:val="0"/>
          <w:numId w:val="82"/>
        </w:numPr>
        <w:spacing w:line="276" w:lineRule="auto"/>
        <w:rPr>
          <w:bCs/>
          <w:iCs/>
        </w:rPr>
      </w:pPr>
      <w:r w:rsidRPr="000311F1">
        <w:rPr>
          <w:bCs/>
          <w:iCs/>
        </w:rPr>
        <w:t>Ustawa z dnia 27 kwietnia 2001 r. Prawo ochrony środowiska</w:t>
      </w:r>
      <w:r>
        <w:rPr>
          <w:bCs/>
          <w:iCs/>
        </w:rPr>
        <w:t>,</w:t>
      </w:r>
    </w:p>
    <w:p w14:paraId="76635E64" w14:textId="77777777" w:rsidR="0019375F" w:rsidRDefault="0019375F" w:rsidP="00E80140">
      <w:pPr>
        <w:pStyle w:val="Akapitzlist"/>
        <w:numPr>
          <w:ilvl w:val="0"/>
          <w:numId w:val="82"/>
        </w:numPr>
        <w:spacing w:line="288" w:lineRule="auto"/>
        <w:rPr>
          <w:bCs/>
          <w:iCs/>
        </w:rPr>
      </w:pPr>
      <w:r w:rsidRPr="00E9544C">
        <w:rPr>
          <w:bCs/>
          <w:iCs/>
        </w:rPr>
        <w:t>Ustawa z dnia 14 grudnia 2012 r. o odpadach</w:t>
      </w:r>
      <w:r>
        <w:rPr>
          <w:bCs/>
          <w:iCs/>
        </w:rPr>
        <w:t>,</w:t>
      </w:r>
    </w:p>
    <w:p w14:paraId="5D2921EE" w14:textId="77777777" w:rsidR="0019375F" w:rsidRPr="00E9544C" w:rsidRDefault="0019375F" w:rsidP="00E80140">
      <w:pPr>
        <w:pStyle w:val="Akapitzlist"/>
        <w:numPr>
          <w:ilvl w:val="0"/>
          <w:numId w:val="82"/>
        </w:numPr>
        <w:spacing w:line="288" w:lineRule="auto"/>
        <w:rPr>
          <w:bCs/>
          <w:iCs/>
        </w:rPr>
      </w:pPr>
      <w:r w:rsidRPr="00411012">
        <w:rPr>
          <w:bCs/>
          <w:iCs/>
        </w:rPr>
        <w:t>Ustawa z dnia 19 sierpnia 2011 r. o przewozie towarów niebezpiecznych</w:t>
      </w:r>
      <w:r>
        <w:rPr>
          <w:bCs/>
          <w:iCs/>
        </w:rPr>
        <w:t>.</w:t>
      </w:r>
    </w:p>
    <w:p w14:paraId="0E078E31" w14:textId="77777777" w:rsidR="0019375F" w:rsidRPr="00DB08A8" w:rsidRDefault="0019375F" w:rsidP="0019375F">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52E6A266" w14:textId="77777777" w:rsidR="0019375F" w:rsidRPr="00DB08A8" w:rsidRDefault="0019375F" w:rsidP="0019375F">
      <w:pPr>
        <w:jc w:val="both"/>
        <w:rPr>
          <w:b/>
          <w:lang w:val="cs-CZ"/>
        </w:rPr>
      </w:pPr>
    </w:p>
    <w:p w14:paraId="74F11086" w14:textId="77777777" w:rsidR="0019375F" w:rsidRPr="00A96B0E" w:rsidRDefault="0019375F" w:rsidP="00E80140">
      <w:pPr>
        <w:pStyle w:val="Akapitzlist"/>
        <w:numPr>
          <w:ilvl w:val="0"/>
          <w:numId w:val="32"/>
        </w:numPr>
        <w:jc w:val="both"/>
        <w:rPr>
          <w:b/>
          <w:bCs/>
        </w:rPr>
      </w:pPr>
      <w:bookmarkStart w:id="97" w:name="_Toc67292094"/>
      <w:bookmarkStart w:id="98" w:name="_Hlk67824211"/>
      <w:r w:rsidRPr="00A96B0E">
        <w:rPr>
          <w:b/>
          <w:bCs/>
        </w:rPr>
        <w:t>Wizja lokalna</w:t>
      </w:r>
      <w:bookmarkStart w:id="99" w:name="_Hlk67824164"/>
      <w:bookmarkEnd w:id="97"/>
      <w:r w:rsidRPr="00A96B0E">
        <w:rPr>
          <w:rFonts w:eastAsiaTheme="minorHAnsi"/>
          <w:b/>
          <w:bCs/>
        </w:rPr>
        <w:t>:</w:t>
      </w:r>
    </w:p>
    <w:p w14:paraId="5F13CCFA" w14:textId="77777777" w:rsidR="0019375F" w:rsidRDefault="0019375F" w:rsidP="0019375F">
      <w:pPr>
        <w:pStyle w:val="Akapitzlist"/>
        <w:jc w:val="both"/>
        <w:rPr>
          <w:bCs/>
        </w:rPr>
      </w:pPr>
    </w:p>
    <w:p w14:paraId="15AB8D08" w14:textId="77777777" w:rsidR="0019375F" w:rsidRPr="00C70668" w:rsidRDefault="0019375F" w:rsidP="0019375F">
      <w:pPr>
        <w:pStyle w:val="Akapitzlist"/>
        <w:jc w:val="both"/>
        <w:rPr>
          <w:bCs/>
          <w:i/>
          <w:iCs/>
        </w:rPr>
      </w:pPr>
      <w:r w:rsidRPr="00C70668">
        <w:rPr>
          <w:bCs/>
        </w:rPr>
        <w:t>Możliwa, ale niewymagana.</w:t>
      </w:r>
    </w:p>
    <w:p w14:paraId="714E2932" w14:textId="77777777" w:rsidR="0019375F" w:rsidRPr="00DB08A8" w:rsidRDefault="0019375F" w:rsidP="0019375F">
      <w:pPr>
        <w:pStyle w:val="Akapitzlist"/>
        <w:jc w:val="both"/>
      </w:pPr>
    </w:p>
    <w:bookmarkEnd w:id="98"/>
    <w:p w14:paraId="5E8F5355" w14:textId="77777777" w:rsidR="0019375F" w:rsidRPr="00A96B0E" w:rsidRDefault="0019375F" w:rsidP="00E80140">
      <w:pPr>
        <w:pStyle w:val="Akapitzlist"/>
        <w:numPr>
          <w:ilvl w:val="0"/>
          <w:numId w:val="32"/>
        </w:numPr>
        <w:jc w:val="both"/>
        <w:rPr>
          <w:b/>
          <w:bCs/>
        </w:rPr>
      </w:pPr>
      <w:r>
        <w:rPr>
          <w:b/>
          <w:bCs/>
        </w:rPr>
        <w:t>Opis przedmiotu zamówienia</w:t>
      </w:r>
      <w:r w:rsidRPr="00A96B0E">
        <w:rPr>
          <w:rFonts w:eastAsiaTheme="minorHAnsi"/>
          <w:b/>
          <w:bCs/>
        </w:rPr>
        <w:t>:</w:t>
      </w:r>
    </w:p>
    <w:p w14:paraId="3B7CBA92" w14:textId="77777777" w:rsidR="0019375F" w:rsidRDefault="0019375F" w:rsidP="0019375F">
      <w:pPr>
        <w:autoSpaceDE w:val="0"/>
        <w:autoSpaceDN w:val="0"/>
        <w:ind w:left="426"/>
        <w:rPr>
          <w:bCs/>
          <w:iCs/>
          <w:sz w:val="24"/>
          <w:szCs w:val="24"/>
        </w:rPr>
      </w:pPr>
    </w:p>
    <w:p w14:paraId="3B0E52F3" w14:textId="77777777" w:rsidR="0019375F" w:rsidRPr="00C70668" w:rsidRDefault="0019375F" w:rsidP="0019375F">
      <w:pPr>
        <w:autoSpaceDE w:val="0"/>
        <w:autoSpaceDN w:val="0"/>
        <w:ind w:left="426"/>
        <w:rPr>
          <w:sz w:val="24"/>
          <w:szCs w:val="24"/>
        </w:rPr>
      </w:pPr>
      <w:r w:rsidRPr="00C70668">
        <w:rPr>
          <w:bCs/>
          <w:iCs/>
          <w:sz w:val="24"/>
          <w:szCs w:val="24"/>
        </w:rPr>
        <w:t xml:space="preserve">Przedmiotem zamówienia jest: </w:t>
      </w:r>
      <w:r w:rsidRPr="00C70668">
        <w:rPr>
          <w:sz w:val="24"/>
          <w:szCs w:val="24"/>
        </w:rPr>
        <w:t>Odbiór (załadunek) i transport odpadu w postaci wody pogazowej (kod odpadu 05 06 80 – odpady ciekłe zawierające fenole) z C Marcel do JSW KOKS S.A. Koksownia Radlin.</w:t>
      </w:r>
    </w:p>
    <w:p w14:paraId="2F90FAF0" w14:textId="77777777" w:rsidR="0019375F" w:rsidRPr="00C70668" w:rsidRDefault="0019375F" w:rsidP="0019375F">
      <w:pPr>
        <w:ind w:left="567"/>
        <w:rPr>
          <w:b/>
          <w:iCs/>
          <w:sz w:val="24"/>
          <w:szCs w:val="24"/>
        </w:rPr>
      </w:pPr>
    </w:p>
    <w:p w14:paraId="67F787AD" w14:textId="77777777" w:rsidR="0019375F" w:rsidRPr="00C70668" w:rsidRDefault="0019375F" w:rsidP="0019375F">
      <w:pPr>
        <w:ind w:left="567"/>
        <w:rPr>
          <w:b/>
          <w:iCs/>
          <w:sz w:val="24"/>
          <w:szCs w:val="24"/>
        </w:rPr>
      </w:pPr>
      <w:r w:rsidRPr="00C70668">
        <w:rPr>
          <w:b/>
          <w:iCs/>
          <w:sz w:val="24"/>
          <w:szCs w:val="24"/>
        </w:rPr>
        <w:t>Szczegółowy zakres zadania obejmuje:</w:t>
      </w:r>
    </w:p>
    <w:p w14:paraId="1E1CE46C" w14:textId="77777777" w:rsidR="0019375F" w:rsidRPr="00C70668" w:rsidRDefault="0019375F" w:rsidP="0019375F">
      <w:pPr>
        <w:contextualSpacing/>
        <w:rPr>
          <w:b/>
          <w:sz w:val="24"/>
          <w:szCs w:val="24"/>
          <w:lang w:val="cs-CZ"/>
        </w:rPr>
      </w:pPr>
    </w:p>
    <w:p w14:paraId="5573BE47" w14:textId="77777777" w:rsidR="0019375F" w:rsidRPr="00C70668" w:rsidRDefault="0019375F" w:rsidP="00E80140">
      <w:pPr>
        <w:pStyle w:val="Akapitzlist"/>
        <w:numPr>
          <w:ilvl w:val="0"/>
          <w:numId w:val="83"/>
        </w:numPr>
        <w:autoSpaceDE w:val="0"/>
        <w:autoSpaceDN w:val="0"/>
      </w:pPr>
      <w:r w:rsidRPr="00C70668">
        <w:t xml:space="preserve">Odbiór (załadunek) i transport wody pogazowej – odpad o kodzie 05 06 80* - w dni robocze w </w:t>
      </w:r>
      <w:r w:rsidRPr="00C67815">
        <w:t>godz. 6.00-14.00 z</w:t>
      </w:r>
      <w:r w:rsidRPr="00C70668">
        <w:t xml:space="preserve"> C Marcel do JSW KOKS S.A. Koksownia Radlin w zależności od potrzeb wynikających z bezpieczeństwa pracy ciepłowni.</w:t>
      </w:r>
    </w:p>
    <w:p w14:paraId="545788BA" w14:textId="77777777" w:rsidR="0019375F" w:rsidRPr="00C70668" w:rsidRDefault="0019375F" w:rsidP="00E80140">
      <w:pPr>
        <w:pStyle w:val="Akapitzlist"/>
        <w:numPr>
          <w:ilvl w:val="0"/>
          <w:numId w:val="83"/>
        </w:numPr>
        <w:autoSpaceDE w:val="0"/>
        <w:autoSpaceDN w:val="0"/>
      </w:pPr>
      <w:r w:rsidRPr="00C70668">
        <w:t>Dyspozycyjność na odbiór i transport wody pogazowej w dni ustawowo wolne od pracy celem zabezpieczenia pracy elektrociepłowni.</w:t>
      </w:r>
    </w:p>
    <w:p w14:paraId="3D2526BB" w14:textId="77777777" w:rsidR="0019375F" w:rsidRPr="00C70668" w:rsidRDefault="0019375F" w:rsidP="00E80140">
      <w:pPr>
        <w:pStyle w:val="Akapitzlist"/>
        <w:numPr>
          <w:ilvl w:val="0"/>
          <w:numId w:val="83"/>
        </w:numPr>
        <w:autoSpaceDE w:val="0"/>
        <w:autoSpaceDN w:val="0"/>
      </w:pPr>
      <w:r w:rsidRPr="00C70668">
        <w:t>Odbiór (załadunek) i transport wody pogazowej cysterną nie zanieczyszczon</w:t>
      </w:r>
      <w:r>
        <w:t>ą</w:t>
      </w:r>
      <w:r w:rsidRPr="00C70668">
        <w:t xml:space="preserve"> innymi cieczami odpadowymi.  </w:t>
      </w:r>
    </w:p>
    <w:p w14:paraId="554BA1A2" w14:textId="77777777" w:rsidR="0019375F" w:rsidRPr="00C70668" w:rsidRDefault="0019375F" w:rsidP="00E80140">
      <w:pPr>
        <w:pStyle w:val="Akapitzlist"/>
        <w:numPr>
          <w:ilvl w:val="0"/>
          <w:numId w:val="83"/>
        </w:numPr>
        <w:autoSpaceDE w:val="0"/>
        <w:autoSpaceDN w:val="0"/>
      </w:pPr>
      <w:r w:rsidRPr="00C70668">
        <w:t>Ważenie transportowanego odpadu na wadze samochodowej należącej do Koksowni Radlin.</w:t>
      </w:r>
    </w:p>
    <w:p w14:paraId="5184AB8D" w14:textId="77777777" w:rsidR="0019375F" w:rsidRPr="00C70668" w:rsidRDefault="0019375F" w:rsidP="00E80140">
      <w:pPr>
        <w:pStyle w:val="Akapitzlist"/>
        <w:numPr>
          <w:ilvl w:val="0"/>
          <w:numId w:val="83"/>
        </w:numPr>
        <w:autoSpaceDE w:val="0"/>
        <w:autoSpaceDN w:val="0"/>
      </w:pPr>
      <w:r w:rsidRPr="00C70668">
        <w:t>Rozładunek dostarczonego do Koksowni Radlin odpadu.</w:t>
      </w:r>
    </w:p>
    <w:p w14:paraId="69B6290C" w14:textId="77777777" w:rsidR="0019375F" w:rsidRPr="00C70668" w:rsidRDefault="0019375F" w:rsidP="00E80140">
      <w:pPr>
        <w:pStyle w:val="Akapitzlist"/>
        <w:numPr>
          <w:ilvl w:val="0"/>
          <w:numId w:val="83"/>
        </w:numPr>
        <w:autoSpaceDE w:val="0"/>
        <w:autoSpaceDN w:val="0"/>
      </w:pPr>
      <w:r w:rsidRPr="00C70668">
        <w:lastRenderedPageBreak/>
        <w:t>Potwierdzenie transportu odpadu w systemie BDO.</w:t>
      </w:r>
    </w:p>
    <w:p w14:paraId="0C518F9F" w14:textId="77777777" w:rsidR="0019375F" w:rsidRPr="00A96B0E" w:rsidRDefault="0019375F" w:rsidP="0019375F">
      <w:pPr>
        <w:jc w:val="both"/>
        <w:rPr>
          <w:b/>
          <w:bCs/>
          <w:lang w:val="cs-CZ"/>
        </w:rPr>
      </w:pPr>
    </w:p>
    <w:p w14:paraId="2FFF8D92" w14:textId="77777777" w:rsidR="0019375F" w:rsidRPr="00411012" w:rsidRDefault="0019375F" w:rsidP="00E80140">
      <w:pPr>
        <w:pStyle w:val="Akapitzlist"/>
        <w:numPr>
          <w:ilvl w:val="0"/>
          <w:numId w:val="32"/>
        </w:numPr>
        <w:spacing w:line="312" w:lineRule="auto"/>
        <w:ind w:left="714" w:hanging="357"/>
        <w:jc w:val="both"/>
        <w:rPr>
          <w:b/>
          <w:bCs/>
        </w:rPr>
      </w:pPr>
      <w:bookmarkStart w:id="100" w:name="_Toc67292101"/>
      <w:r w:rsidRPr="00A96B0E">
        <w:rPr>
          <w:b/>
          <w:bCs/>
        </w:rPr>
        <w:t>Opis sposobu zamawiania i rozliczania usług</w:t>
      </w:r>
      <w:bookmarkEnd w:id="100"/>
      <w:r w:rsidRPr="00A96B0E">
        <w:rPr>
          <w:rFonts w:eastAsiaTheme="minorHAnsi"/>
          <w:b/>
          <w:bCs/>
        </w:rPr>
        <w:t>:</w:t>
      </w:r>
    </w:p>
    <w:p w14:paraId="79E6E676" w14:textId="77777777" w:rsidR="0019375F" w:rsidRDefault="0019375F" w:rsidP="00E80140">
      <w:pPr>
        <w:pStyle w:val="Akapitzlist"/>
        <w:numPr>
          <w:ilvl w:val="0"/>
          <w:numId w:val="87"/>
        </w:numPr>
        <w:autoSpaceDE w:val="0"/>
        <w:autoSpaceDN w:val="0"/>
        <w:ind w:left="709"/>
        <w:jc w:val="both"/>
      </w:pPr>
      <w:r w:rsidRPr="000923E6">
        <w:t>Realizacja usługi będzie poprzedzona każdorazowo zgłoszeniem telefonicznym Zamawiającego.</w:t>
      </w:r>
    </w:p>
    <w:p w14:paraId="2A244790" w14:textId="77777777" w:rsidR="0019375F" w:rsidRPr="000923E6" w:rsidRDefault="0019375F" w:rsidP="00E80140">
      <w:pPr>
        <w:pStyle w:val="Akapitzlist"/>
        <w:numPr>
          <w:ilvl w:val="0"/>
          <w:numId w:val="87"/>
        </w:numPr>
        <w:autoSpaceDE w:val="0"/>
        <w:autoSpaceDN w:val="0"/>
        <w:ind w:left="709"/>
        <w:jc w:val="both"/>
      </w:pPr>
      <w:r w:rsidRPr="000923E6">
        <w:t xml:space="preserve">Odbiór wykonanej usługi dokonany będzie na podstawie Kart Przekazania Odpadu w oparciu o elektroniczną platformę BDO i zbiorczego </w:t>
      </w:r>
      <w:r>
        <w:t xml:space="preserve">miesięcznego </w:t>
      </w:r>
      <w:r w:rsidRPr="000923E6">
        <w:t xml:space="preserve">protokołu ilości odpadu. Rozliczenie uwzględniać będzie </w:t>
      </w:r>
      <w:r w:rsidRPr="000923E6">
        <w:rPr>
          <w:b/>
          <w:bCs/>
          <w:u w:val="single"/>
        </w:rPr>
        <w:t>korektę paliwową BAF</w:t>
      </w:r>
      <w:r w:rsidRPr="000923E6">
        <w:t xml:space="preserve"> zgodnie z </w:t>
      </w:r>
      <w:r w:rsidRPr="00B826B2">
        <w:t xml:space="preserve">„Zasadami korekty paliwowej i algorytmu ustalania wartości procentowego wskaźnika korekty </w:t>
      </w:r>
      <w:r w:rsidRPr="00292749">
        <w:t xml:space="preserve">paliwowej dla realizacji usług krajowego transportu drogowego osób i rzeczy w PGG S.A” </w:t>
      </w:r>
      <w:r w:rsidRPr="00292749">
        <w:rPr>
          <w:u w:val="single"/>
        </w:rPr>
        <w:t>(załącznik nr 1a do Szczegółowego Opisu Przedmiotu Zamówienia (SOPZ)</w:t>
      </w:r>
    </w:p>
    <w:bookmarkEnd w:id="99"/>
    <w:p w14:paraId="4CDA1B2E" w14:textId="77777777" w:rsidR="0019375F" w:rsidRPr="001D420C" w:rsidRDefault="0019375F" w:rsidP="0019375F">
      <w:pPr>
        <w:jc w:val="both"/>
        <w:rPr>
          <w:b/>
          <w:bCs/>
          <w:sz w:val="10"/>
          <w:szCs w:val="10"/>
        </w:rPr>
      </w:pPr>
    </w:p>
    <w:p w14:paraId="66519291" w14:textId="77777777" w:rsidR="0019375F" w:rsidRPr="00A96B0E" w:rsidRDefault="0019375F" w:rsidP="00E80140">
      <w:pPr>
        <w:pStyle w:val="Akapitzlist"/>
        <w:numPr>
          <w:ilvl w:val="0"/>
          <w:numId w:val="32"/>
        </w:numPr>
        <w:jc w:val="both"/>
        <w:rPr>
          <w:b/>
          <w:bCs/>
        </w:rPr>
      </w:pPr>
      <w:bookmarkStart w:id="101" w:name="_Toc67292103"/>
      <w:bookmarkStart w:id="102" w:name="_Hlk67824256"/>
      <w:r w:rsidRPr="00A96B0E">
        <w:rPr>
          <w:b/>
          <w:bCs/>
        </w:rPr>
        <w:t xml:space="preserve">Obowiązki </w:t>
      </w:r>
      <w:r>
        <w:rPr>
          <w:b/>
          <w:bCs/>
        </w:rPr>
        <w:t>Wykonawcy</w:t>
      </w:r>
      <w:bookmarkEnd w:id="101"/>
      <w:r w:rsidRPr="00A96B0E">
        <w:rPr>
          <w:rFonts w:eastAsiaTheme="minorHAnsi"/>
          <w:b/>
          <w:bCs/>
        </w:rPr>
        <w:t>:</w:t>
      </w:r>
    </w:p>
    <w:bookmarkEnd w:id="102"/>
    <w:p w14:paraId="6270C33A" w14:textId="77777777" w:rsidR="0019375F" w:rsidRDefault="0019375F" w:rsidP="0019375F">
      <w:pPr>
        <w:tabs>
          <w:tab w:val="left" w:pos="1211"/>
        </w:tabs>
        <w:jc w:val="both"/>
        <w:rPr>
          <w:b/>
          <w:bCs/>
        </w:rPr>
      </w:pPr>
    </w:p>
    <w:p w14:paraId="1AFE8042" w14:textId="77777777" w:rsidR="0019375F" w:rsidRPr="004C51F5" w:rsidRDefault="0019375F" w:rsidP="0019375F">
      <w:pPr>
        <w:pStyle w:val="Akapitzlist"/>
        <w:numPr>
          <w:ilvl w:val="1"/>
          <w:numId w:val="15"/>
        </w:numPr>
        <w:autoSpaceDE w:val="0"/>
        <w:autoSpaceDN w:val="0"/>
        <w:ind w:left="709"/>
        <w:jc w:val="both"/>
      </w:pPr>
      <w:r w:rsidRPr="00F73EA4">
        <w:t>Wykonawca w trakcie wykonywania usług zobowiązuje się do przestrzegania przepisów</w:t>
      </w:r>
      <w:r>
        <w:t xml:space="preserve"> </w:t>
      </w:r>
      <w:r w:rsidRPr="004C51F5">
        <w:t>wynikających: w szczególności z ustawy – Prawo Pracy, Prawo Geologiczne i Górnicze, przepisów BHP, zarządzeń PIP i OUG oraz wewnętrznych zarządzeń i ustaleń Zamawiającego – poprzez zapewnienie nadzoru i dozoru usług prowadzonych przez osoby</w:t>
      </w:r>
      <w:r>
        <w:t xml:space="preserve"> </w:t>
      </w:r>
      <w:r w:rsidRPr="004C51F5">
        <w:t>posiadające odpowiednie zatwierdzenia i kwalifikacje.</w:t>
      </w:r>
    </w:p>
    <w:p w14:paraId="308B24F1" w14:textId="77777777" w:rsidR="0019375F" w:rsidRPr="00F73EA4" w:rsidRDefault="0019375F" w:rsidP="0019375F">
      <w:pPr>
        <w:pStyle w:val="Akapitzlist"/>
        <w:numPr>
          <w:ilvl w:val="1"/>
          <w:numId w:val="15"/>
        </w:numPr>
        <w:autoSpaceDE w:val="0"/>
        <w:autoSpaceDN w:val="0"/>
        <w:ind w:left="709"/>
        <w:jc w:val="both"/>
      </w:pPr>
      <w:r w:rsidRPr="00F73EA4">
        <w:t>Wykonawca ocenia i dokumentuje ryzyko zawodowe swoich pracowników.</w:t>
      </w:r>
    </w:p>
    <w:p w14:paraId="6514F788" w14:textId="77777777" w:rsidR="0019375F" w:rsidRPr="004C51F5" w:rsidRDefault="0019375F" w:rsidP="0019375F">
      <w:pPr>
        <w:pStyle w:val="Akapitzlist"/>
        <w:numPr>
          <w:ilvl w:val="1"/>
          <w:numId w:val="15"/>
        </w:numPr>
        <w:autoSpaceDE w:val="0"/>
        <w:autoSpaceDN w:val="0"/>
        <w:ind w:left="709"/>
        <w:jc w:val="both"/>
      </w:pPr>
      <w:r w:rsidRPr="00F73EA4">
        <w:t>Wykonawca zobowiązany jest posiadać w okresie realizacji umowy ubezpieczenia od</w:t>
      </w:r>
      <w:r>
        <w:t xml:space="preserve"> </w:t>
      </w:r>
      <w:r w:rsidRPr="004C51F5">
        <w:t>odpowiedzialności cywilnej w zakresie prowadzonej działalności związanej z</w:t>
      </w:r>
      <w:r>
        <w:t> </w:t>
      </w:r>
      <w:r w:rsidRPr="004C51F5">
        <w:t>przedmiotem</w:t>
      </w:r>
      <w:r>
        <w:t xml:space="preserve"> </w:t>
      </w:r>
      <w:r w:rsidRPr="004C51F5">
        <w:t>zamówienia na kwotę nie mniejszą niż 20 000,00 złotych. Przed przystąpieniem do realizacji</w:t>
      </w:r>
      <w:r>
        <w:t xml:space="preserve"> </w:t>
      </w:r>
      <w:r w:rsidRPr="004C51F5">
        <w:t>zamówienia Wykonawca zobowiązany jest dostarczyć osobie odpowiedzialnej za realizację</w:t>
      </w:r>
      <w:r>
        <w:t xml:space="preserve"> </w:t>
      </w:r>
      <w:r w:rsidRPr="004C51F5">
        <w:t>umowy kopię polisy ubezpieczeniowej. W przypadku, gdy z treści polisy wynika, iż jest ona</w:t>
      </w:r>
      <w:r>
        <w:t xml:space="preserve"> </w:t>
      </w:r>
      <w:r w:rsidRPr="004C51F5">
        <w:t>płatna w ratach, Wykonawca jest zobowiązany dostarczać Zamawiającemu przed terminem</w:t>
      </w:r>
      <w:r>
        <w:t xml:space="preserve"> </w:t>
      </w:r>
      <w:r w:rsidRPr="004C51F5">
        <w:t>wymagalności kolejnych rat, dokumenty potwierdzające opłacenie kolejnych rat. Ponadto w przypadku wygaśnięcia polisy ubezpieczeniowej w okresie realizacji zamówienia, Wykonawca przed jej wygaśnięciem, zobowiązany jest dostarczyć Zamawiającemu kopię</w:t>
      </w:r>
    </w:p>
    <w:p w14:paraId="70690F45" w14:textId="77777777" w:rsidR="0019375F" w:rsidRPr="00F73EA4" w:rsidRDefault="0019375F" w:rsidP="0019375F">
      <w:pPr>
        <w:autoSpaceDE w:val="0"/>
        <w:autoSpaceDN w:val="0"/>
        <w:ind w:left="709"/>
        <w:jc w:val="both"/>
        <w:rPr>
          <w:sz w:val="24"/>
          <w:szCs w:val="24"/>
        </w:rPr>
      </w:pPr>
      <w:r w:rsidRPr="00F73EA4">
        <w:rPr>
          <w:sz w:val="24"/>
          <w:szCs w:val="24"/>
        </w:rPr>
        <w:t>nowej polisy ubezpieczeniowej obejmującej kolejny okres.</w:t>
      </w:r>
    </w:p>
    <w:p w14:paraId="097BB55E" w14:textId="77777777" w:rsidR="0019375F" w:rsidRPr="004C51F5" w:rsidRDefault="0019375F" w:rsidP="0019375F">
      <w:pPr>
        <w:pStyle w:val="Akapitzlist"/>
        <w:numPr>
          <w:ilvl w:val="1"/>
          <w:numId w:val="15"/>
        </w:numPr>
        <w:autoSpaceDE w:val="0"/>
        <w:autoSpaceDN w:val="0"/>
        <w:ind w:left="709"/>
        <w:jc w:val="both"/>
      </w:pPr>
      <w:r w:rsidRPr="00F73EA4">
        <w:t>Wykonawca zobowiązany jest do przeprowadzania badań pracowników nowoprzyjętych</w:t>
      </w:r>
      <w:r>
        <w:t xml:space="preserve"> </w:t>
      </w:r>
      <w:r w:rsidRPr="00F73EA4">
        <w:t>oraz</w:t>
      </w:r>
      <w:r>
        <w:t xml:space="preserve"> </w:t>
      </w:r>
      <w:r w:rsidRPr="004C51F5">
        <w:t>badań okresowych specjalistycznych.</w:t>
      </w:r>
    </w:p>
    <w:p w14:paraId="69E98ED1" w14:textId="77777777" w:rsidR="0019375F" w:rsidRPr="004C51F5" w:rsidRDefault="0019375F" w:rsidP="0019375F">
      <w:pPr>
        <w:pStyle w:val="Akapitzlist"/>
        <w:numPr>
          <w:ilvl w:val="1"/>
          <w:numId w:val="15"/>
        </w:numPr>
        <w:autoSpaceDE w:val="0"/>
        <w:autoSpaceDN w:val="0"/>
        <w:ind w:left="709"/>
        <w:jc w:val="both"/>
      </w:pPr>
      <w:r w:rsidRPr="00F73EA4">
        <w:t>Wykonawca prowadzić będzie szkolenia okresowe swoich pracowników w zakresie</w:t>
      </w:r>
      <w:r>
        <w:t xml:space="preserve"> </w:t>
      </w:r>
      <w:r w:rsidRPr="004C51F5">
        <w:t>bezpieczeństwa powszechnego, pożarowego, bezpieczeństwa i higieny pracy pracowników</w:t>
      </w:r>
      <w:r>
        <w:t xml:space="preserve"> </w:t>
      </w:r>
      <w:r w:rsidRPr="004C51F5">
        <w:t>Zakładu górniczego, ochrony środowiska, zapobiegania szkodom i ich naprawiania,</w:t>
      </w:r>
      <w:r>
        <w:t xml:space="preserve"> </w:t>
      </w:r>
      <w:r w:rsidRPr="004C51F5">
        <w:t>porządku i dyscypliny pracy, prowadzenia ruchu, znajomości rejonu prac oraz</w:t>
      </w:r>
      <w:r>
        <w:t xml:space="preserve"> </w:t>
      </w:r>
      <w:r w:rsidRPr="004C51F5">
        <w:t>występujących zagrożeń, zasad łączności i alarmowania, zgłaszania wypadków.</w:t>
      </w:r>
      <w:r>
        <w:t xml:space="preserve"> </w:t>
      </w:r>
      <w:r w:rsidRPr="004C51F5">
        <w:t>Wykonawca nie będzie zatrudniał</w:t>
      </w:r>
      <w:r>
        <w:t xml:space="preserve"> </w:t>
      </w:r>
      <w:r w:rsidRPr="004C51F5">
        <w:t>pracowników, którzy nie wykazują się dostateczną znajomością przepisów w zakresie tej</w:t>
      </w:r>
      <w:r>
        <w:t xml:space="preserve"> </w:t>
      </w:r>
      <w:r w:rsidRPr="004C51F5">
        <w:t>tematyki.</w:t>
      </w:r>
    </w:p>
    <w:p w14:paraId="4018E68E" w14:textId="77777777" w:rsidR="0019375F" w:rsidRPr="004C51F5" w:rsidRDefault="0019375F" w:rsidP="0019375F">
      <w:pPr>
        <w:pStyle w:val="Akapitzlist"/>
        <w:numPr>
          <w:ilvl w:val="1"/>
          <w:numId w:val="15"/>
        </w:numPr>
        <w:autoSpaceDE w:val="0"/>
        <w:autoSpaceDN w:val="0"/>
        <w:ind w:left="709"/>
        <w:jc w:val="both"/>
      </w:pPr>
      <w:r w:rsidRPr="00F73EA4">
        <w:t>Wykonawca zobowiązany jest ubezpieczyć swoich pracowników od następstw</w:t>
      </w:r>
      <w:r>
        <w:t xml:space="preserve"> </w:t>
      </w:r>
      <w:r w:rsidRPr="004C51F5">
        <w:t>nieszczęśliwych wypadków (śmierć, trwały uszczerbek na zdrowiu) oraz ponosi pełną</w:t>
      </w:r>
      <w:r>
        <w:t xml:space="preserve"> </w:t>
      </w:r>
      <w:r w:rsidRPr="004C51F5">
        <w:t>odpowiedzialność za następstwa wypadków własnych pracowników powstałych przy</w:t>
      </w:r>
      <w:r>
        <w:t xml:space="preserve"> </w:t>
      </w:r>
      <w:r w:rsidRPr="004C51F5">
        <w:t>wykonywaniu przedmiotu zamówienia oraz w drodze do i z pracy, a nadto za szkody</w:t>
      </w:r>
      <w:r>
        <w:t xml:space="preserve"> </w:t>
      </w:r>
      <w:r w:rsidRPr="004C51F5">
        <w:t>wyrządzone osobom trzecim przez własnych pracowników.</w:t>
      </w:r>
    </w:p>
    <w:p w14:paraId="1651AE61" w14:textId="77777777" w:rsidR="0019375F" w:rsidRPr="00F73EA4" w:rsidRDefault="0019375F" w:rsidP="0019375F">
      <w:pPr>
        <w:pStyle w:val="Akapitzlist"/>
        <w:numPr>
          <w:ilvl w:val="1"/>
          <w:numId w:val="15"/>
        </w:numPr>
        <w:autoSpaceDE w:val="0"/>
        <w:autoSpaceDN w:val="0"/>
        <w:ind w:left="709"/>
        <w:jc w:val="both"/>
      </w:pPr>
      <w:r w:rsidRPr="00F73EA4">
        <w:t>W razie zaistnienia wypadku przy pracy, któremu uległ pracownik Wykonawcy,</w:t>
      </w:r>
      <w:r>
        <w:t xml:space="preserve"> </w:t>
      </w:r>
      <w:r w:rsidRPr="00F73EA4">
        <w:t>Wykonawca</w:t>
      </w:r>
      <w:r>
        <w:t xml:space="preserve"> </w:t>
      </w:r>
      <w:r w:rsidRPr="00F73EA4">
        <w:t>zobowiązany jest o tym fakcie powiadomić Zamawiającego (służbę BHP i</w:t>
      </w:r>
      <w:r>
        <w:t> </w:t>
      </w:r>
      <w:r w:rsidRPr="00F73EA4">
        <w:t>dyspozytora</w:t>
      </w:r>
      <w:r>
        <w:t>).</w:t>
      </w:r>
    </w:p>
    <w:p w14:paraId="569B7C14" w14:textId="77777777" w:rsidR="0019375F" w:rsidRPr="004C51F5" w:rsidRDefault="0019375F" w:rsidP="0019375F">
      <w:pPr>
        <w:pStyle w:val="Akapitzlist"/>
        <w:numPr>
          <w:ilvl w:val="1"/>
          <w:numId w:val="15"/>
        </w:numPr>
        <w:autoSpaceDE w:val="0"/>
        <w:autoSpaceDN w:val="0"/>
        <w:ind w:left="709"/>
        <w:jc w:val="both"/>
      </w:pPr>
      <w:r w:rsidRPr="00F73EA4">
        <w:t>Ustalenie okoliczności przyczyn wypadku oraz sporządzenie wymaganej przepisami</w:t>
      </w:r>
      <w:r>
        <w:t xml:space="preserve"> </w:t>
      </w:r>
      <w:r w:rsidRPr="004C51F5">
        <w:t xml:space="preserve">dokumentacji wypadkowej wykona służba BHP Wykonawcy z udziałem </w:t>
      </w:r>
      <w:r w:rsidRPr="004C51F5">
        <w:lastRenderedPageBreak/>
        <w:t>przedstawiciela</w:t>
      </w:r>
      <w:r>
        <w:t xml:space="preserve"> </w:t>
      </w:r>
      <w:r w:rsidRPr="004C51F5">
        <w:t>BHP Zamawiającego – stosownie do Rozporządzenia Rady Ministrów z 01.07.2009r.</w:t>
      </w:r>
      <w:r>
        <w:t xml:space="preserve"> </w:t>
      </w:r>
      <w:r w:rsidRPr="004C51F5">
        <w:t>(Dz.U. z 2009r. nr 105, poz. 870).</w:t>
      </w:r>
    </w:p>
    <w:p w14:paraId="25F3F7FD" w14:textId="77777777" w:rsidR="0019375F" w:rsidRDefault="0019375F" w:rsidP="0019375F">
      <w:pPr>
        <w:pStyle w:val="Akapitzlist"/>
        <w:numPr>
          <w:ilvl w:val="1"/>
          <w:numId w:val="15"/>
        </w:numPr>
        <w:autoSpaceDE w:val="0"/>
        <w:autoSpaceDN w:val="0"/>
        <w:ind w:left="709"/>
        <w:jc w:val="both"/>
      </w:pPr>
      <w:r w:rsidRPr="00F73EA4">
        <w:t>W przypadku powstania przy usługach prowadzonych przez Wykonawcę stanu zagrożenia</w:t>
      </w:r>
      <w:r>
        <w:t xml:space="preserve"> </w:t>
      </w:r>
      <w:r w:rsidRPr="00F73EA4">
        <w:t>dla życia lub zdrowia pracowników, nadzwyczajnego zagrożenia środowiska lub</w:t>
      </w:r>
      <w:r>
        <w:t xml:space="preserve"> </w:t>
      </w:r>
      <w:r w:rsidRPr="00F73EA4">
        <w:t>bezpieczeństwa ruchu Zakładu Górniczego - Wykonawca zobowiązany jest natychmiast</w:t>
      </w:r>
      <w:r>
        <w:t xml:space="preserve"> </w:t>
      </w:r>
      <w:r w:rsidRPr="00F73EA4">
        <w:t>wstrzymać prowadzenie usług w strefie zagrożenia, wycofać pracowników w bezpieczne</w:t>
      </w:r>
      <w:r>
        <w:t xml:space="preserve"> </w:t>
      </w:r>
      <w:r w:rsidRPr="00F73EA4">
        <w:t>miejsce oraz powiadomić o tym fakcie Zamawiającego (dyspozytora, służbę BHP i osobę</w:t>
      </w:r>
      <w:r>
        <w:t xml:space="preserve"> </w:t>
      </w:r>
      <w:r w:rsidRPr="00F73EA4">
        <w:t>odpowiedzialną za zmianę).</w:t>
      </w:r>
    </w:p>
    <w:p w14:paraId="1B7D6DE5" w14:textId="77777777" w:rsidR="0019375F" w:rsidRDefault="0019375F" w:rsidP="0019375F">
      <w:pPr>
        <w:pStyle w:val="Akapitzlist"/>
        <w:numPr>
          <w:ilvl w:val="1"/>
          <w:numId w:val="15"/>
        </w:numPr>
        <w:autoSpaceDE w:val="0"/>
        <w:autoSpaceDN w:val="0"/>
        <w:ind w:left="709"/>
        <w:jc w:val="both"/>
      </w:pPr>
      <w:r w:rsidRPr="00824B82">
        <w:t xml:space="preserve">Wykonawca wyposaży swoich pracowników w środki ochrony indywidualnej oraz wymagany do realizacji zamówienia sprzęt do pracy na wysokości. </w:t>
      </w:r>
    </w:p>
    <w:p w14:paraId="35ED9A85" w14:textId="77777777" w:rsidR="0019375F" w:rsidRDefault="0019375F" w:rsidP="0019375F">
      <w:pPr>
        <w:pStyle w:val="Akapitzlist"/>
        <w:numPr>
          <w:ilvl w:val="1"/>
          <w:numId w:val="15"/>
        </w:numPr>
        <w:autoSpaceDE w:val="0"/>
        <w:autoSpaceDN w:val="0"/>
        <w:ind w:left="709"/>
        <w:jc w:val="both"/>
      </w:pPr>
      <w:r w:rsidRPr="00B826B2">
        <w:t>Wykonawca zobowiązany jest do:</w:t>
      </w:r>
    </w:p>
    <w:p w14:paraId="774DC039" w14:textId="77777777" w:rsidR="0019375F" w:rsidRDefault="0019375F" w:rsidP="00E80140">
      <w:pPr>
        <w:pStyle w:val="Akapitzlist"/>
        <w:numPr>
          <w:ilvl w:val="0"/>
          <w:numId w:val="88"/>
        </w:numPr>
        <w:autoSpaceDE w:val="0"/>
        <w:autoSpaceDN w:val="0"/>
        <w:jc w:val="both"/>
      </w:pPr>
      <w:r w:rsidRPr="00B826B2">
        <w:t>posiadania sprawnych jednostek transportowych w ilości i rodzaju umożliwiającym realizację przedmiotu zamówienia,</w:t>
      </w:r>
    </w:p>
    <w:p w14:paraId="7CD437B9" w14:textId="77777777" w:rsidR="0019375F" w:rsidRDefault="0019375F" w:rsidP="00E80140">
      <w:pPr>
        <w:pStyle w:val="Akapitzlist"/>
        <w:numPr>
          <w:ilvl w:val="0"/>
          <w:numId w:val="88"/>
        </w:numPr>
        <w:autoSpaceDE w:val="0"/>
        <w:autoSpaceDN w:val="0"/>
        <w:jc w:val="both"/>
      </w:pPr>
      <w:r w:rsidRPr="00B826B2">
        <w:t>na wniosek Zamawiającego przedstawić do wglądu oryginały lub poświadczone przez siebie kopie stosownych dokumentów np. dowodów rejestracyjnych, dokumentów potwierdzających ubezpieczenie jednostek transportowych itp.</w:t>
      </w:r>
    </w:p>
    <w:p w14:paraId="746ABF7F" w14:textId="77777777" w:rsidR="0019375F" w:rsidRDefault="0019375F" w:rsidP="00E80140">
      <w:pPr>
        <w:pStyle w:val="Akapitzlist"/>
        <w:numPr>
          <w:ilvl w:val="0"/>
          <w:numId w:val="88"/>
        </w:numPr>
        <w:autoSpaceDE w:val="0"/>
        <w:autoSpaceDN w:val="0"/>
        <w:jc w:val="both"/>
      </w:pPr>
      <w:r w:rsidRPr="00B826B2">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3E415EC0" w14:textId="77777777" w:rsidR="0019375F" w:rsidRDefault="0019375F" w:rsidP="00E80140">
      <w:pPr>
        <w:pStyle w:val="Akapitzlist"/>
        <w:numPr>
          <w:ilvl w:val="0"/>
          <w:numId w:val="88"/>
        </w:numPr>
        <w:autoSpaceDE w:val="0"/>
        <w:autoSpaceDN w:val="0"/>
        <w:jc w:val="both"/>
      </w:pPr>
      <w:r w:rsidRPr="00B826B2">
        <w:t>utrzymywania środków transportowych w należytej czystości zewnątrz i wewnątrz,</w:t>
      </w:r>
    </w:p>
    <w:p w14:paraId="6CDCD014" w14:textId="77777777" w:rsidR="0019375F" w:rsidRDefault="0019375F" w:rsidP="0019375F">
      <w:pPr>
        <w:pStyle w:val="Akapitzlist"/>
        <w:numPr>
          <w:ilvl w:val="1"/>
          <w:numId w:val="15"/>
        </w:numPr>
        <w:autoSpaceDE w:val="0"/>
        <w:autoSpaceDN w:val="0"/>
        <w:ind w:left="709"/>
        <w:jc w:val="both"/>
      </w:pPr>
      <w:r w:rsidRPr="00824B82">
        <w:t>Niewykonanie lub niewłaściwe wykonanie przedmiotu zamówienia wynikające z przyczyn wymienionych powyżej obciąża Wykonawcę i może stanowić przyczynę odstąpienia od umowy z przyczyn leżących po stronie Wykonawcy.</w:t>
      </w:r>
    </w:p>
    <w:p w14:paraId="6E27716B" w14:textId="77777777" w:rsidR="0019375F" w:rsidRPr="00824B82" w:rsidRDefault="0019375F" w:rsidP="0019375F">
      <w:pPr>
        <w:pStyle w:val="Akapitzlist"/>
        <w:numPr>
          <w:ilvl w:val="1"/>
          <w:numId w:val="15"/>
        </w:numPr>
        <w:autoSpaceDE w:val="0"/>
        <w:autoSpaceDN w:val="0"/>
        <w:ind w:left="709"/>
        <w:jc w:val="both"/>
      </w:pPr>
      <w:r w:rsidRPr="00824B82">
        <w:rPr>
          <w:iCs/>
        </w:rPr>
        <w:t>Przed rozpoczęciem realizacji przedmiotu zamówienia dostarczyć kopie potwierdzonych za zgodność z oryginałem dokumentów potwierdzających posiadane kwalifikacje zawodowe/uprawnienia osób zdolnych do wykonania zamówienia.</w:t>
      </w:r>
    </w:p>
    <w:p w14:paraId="7A371446" w14:textId="77777777" w:rsidR="0019375F" w:rsidRDefault="0019375F" w:rsidP="0019375F">
      <w:pPr>
        <w:pStyle w:val="Akapitzlist"/>
        <w:numPr>
          <w:ilvl w:val="1"/>
          <w:numId w:val="15"/>
        </w:numPr>
        <w:autoSpaceDE w:val="0"/>
        <w:autoSpaceDN w:val="0"/>
        <w:ind w:left="709"/>
        <w:jc w:val="both"/>
      </w:pPr>
      <w:r w:rsidRPr="00824B82">
        <w:t xml:space="preserve">Wykonawca jest wytwórcą odpadów powstających w trakcie realizacji zamówienia, za wyjątkiem złomu stalowego oraz złomu metali kolorowych, które zagospodaruje Zamawiający. </w:t>
      </w:r>
    </w:p>
    <w:p w14:paraId="2E11ABC1" w14:textId="77777777" w:rsidR="0019375F" w:rsidRPr="00F73EA4" w:rsidRDefault="0019375F" w:rsidP="0019375F">
      <w:pPr>
        <w:pStyle w:val="Akapitzlist"/>
        <w:numPr>
          <w:ilvl w:val="1"/>
          <w:numId w:val="15"/>
        </w:numPr>
        <w:autoSpaceDE w:val="0"/>
        <w:autoSpaceDN w:val="0"/>
        <w:ind w:left="709"/>
        <w:jc w:val="both"/>
      </w:pPr>
      <w:r w:rsidRPr="00824B82">
        <w:t>Prace na terenie zakładu górniczego powinny być wykonywane przez pracowników wykonawcy posługujących się językiem polskim w mowie i piśmie w stopniu warunkującym porozumiewanie się z pracownikami zamawiającego.</w:t>
      </w:r>
    </w:p>
    <w:p w14:paraId="76F6DB5C" w14:textId="77777777" w:rsidR="0019375F" w:rsidRPr="00A96B0E" w:rsidRDefault="0019375F" w:rsidP="0019375F">
      <w:pPr>
        <w:tabs>
          <w:tab w:val="left" w:pos="1211"/>
        </w:tabs>
        <w:jc w:val="both"/>
        <w:rPr>
          <w:b/>
          <w:bCs/>
        </w:rPr>
      </w:pPr>
    </w:p>
    <w:p w14:paraId="774A46DD" w14:textId="77777777" w:rsidR="0019375F" w:rsidRPr="004C51F5" w:rsidRDefault="0019375F" w:rsidP="00E80140">
      <w:pPr>
        <w:pStyle w:val="Akapitzlist"/>
        <w:numPr>
          <w:ilvl w:val="0"/>
          <w:numId w:val="32"/>
        </w:numPr>
        <w:jc w:val="both"/>
        <w:rPr>
          <w:b/>
          <w:bCs/>
        </w:rPr>
      </w:pPr>
      <w:bookmarkStart w:id="103" w:name="_Toc67292104"/>
      <w:bookmarkStart w:id="104" w:name="_Hlk67824277"/>
      <w:r w:rsidRPr="00A96B0E">
        <w:rPr>
          <w:b/>
          <w:bCs/>
        </w:rPr>
        <w:t xml:space="preserve">Obowiązki </w:t>
      </w:r>
      <w:r>
        <w:rPr>
          <w:b/>
          <w:bCs/>
        </w:rPr>
        <w:t>Zamawiającego</w:t>
      </w:r>
      <w:bookmarkEnd w:id="103"/>
      <w:r w:rsidRPr="00A96B0E">
        <w:rPr>
          <w:rFonts w:eastAsiaTheme="minorHAnsi"/>
          <w:b/>
          <w:bCs/>
        </w:rPr>
        <w:t>:</w:t>
      </w:r>
    </w:p>
    <w:p w14:paraId="778D8298" w14:textId="77777777" w:rsidR="0019375F" w:rsidRDefault="0019375F" w:rsidP="0019375F">
      <w:pPr>
        <w:jc w:val="both"/>
        <w:rPr>
          <w:b/>
          <w:bCs/>
        </w:rPr>
      </w:pPr>
    </w:p>
    <w:p w14:paraId="0AD7FA3B" w14:textId="77777777" w:rsidR="0019375F" w:rsidRPr="002C4670" w:rsidRDefault="0019375F" w:rsidP="00E80140">
      <w:pPr>
        <w:numPr>
          <w:ilvl w:val="0"/>
          <w:numId w:val="85"/>
        </w:numPr>
        <w:jc w:val="both"/>
        <w:rPr>
          <w:b/>
          <w:bCs/>
          <w:sz w:val="24"/>
          <w:szCs w:val="24"/>
        </w:rPr>
      </w:pPr>
      <w:r w:rsidRPr="002C4670">
        <w:rPr>
          <w:sz w:val="24"/>
          <w:szCs w:val="24"/>
        </w:rPr>
        <w:t xml:space="preserve">Zamawiający udzieli Wykonawcy niezbędnej pełnej informacji o istniejącym ryzyku zawodowym w zakładzie Zamawiającego. </w:t>
      </w:r>
    </w:p>
    <w:p w14:paraId="1AA76A66" w14:textId="77777777" w:rsidR="0019375F" w:rsidRPr="002C4670" w:rsidRDefault="0019375F" w:rsidP="00E80140">
      <w:pPr>
        <w:numPr>
          <w:ilvl w:val="0"/>
          <w:numId w:val="85"/>
        </w:numPr>
        <w:jc w:val="both"/>
        <w:rPr>
          <w:b/>
          <w:bCs/>
          <w:sz w:val="24"/>
          <w:szCs w:val="24"/>
        </w:rPr>
      </w:pPr>
      <w:r w:rsidRPr="002C4670">
        <w:rPr>
          <w:sz w:val="24"/>
          <w:szCs w:val="24"/>
        </w:rPr>
        <w:t xml:space="preserve">Zamawiający organizuje i zapewnia bezpieczeństwo przeciwpożarowe. </w:t>
      </w:r>
    </w:p>
    <w:p w14:paraId="23A9910A" w14:textId="77777777" w:rsidR="0019375F" w:rsidRPr="002C4670" w:rsidRDefault="0019375F" w:rsidP="00E80140">
      <w:pPr>
        <w:numPr>
          <w:ilvl w:val="0"/>
          <w:numId w:val="85"/>
        </w:numPr>
        <w:jc w:val="both"/>
        <w:rPr>
          <w:b/>
          <w:bCs/>
          <w:sz w:val="24"/>
          <w:szCs w:val="24"/>
        </w:rPr>
      </w:pPr>
      <w:r w:rsidRPr="002C4670">
        <w:rPr>
          <w:sz w:val="24"/>
          <w:szCs w:val="24"/>
        </w:rPr>
        <w:t>W przypadku gdy pracownik Wykonawcy ulegnie wypadkowi, Zamawiający do czasu przejęcia dochodzenia wypadku przez służby BHP Wykonawcy zobowiązany jest zapewnić:</w:t>
      </w:r>
    </w:p>
    <w:p w14:paraId="3B2DF923" w14:textId="77777777" w:rsidR="0019375F" w:rsidRPr="002C4670" w:rsidRDefault="0019375F" w:rsidP="00E80140">
      <w:pPr>
        <w:numPr>
          <w:ilvl w:val="1"/>
          <w:numId w:val="84"/>
        </w:numPr>
        <w:ind w:left="993" w:hanging="283"/>
        <w:jc w:val="both"/>
        <w:rPr>
          <w:sz w:val="24"/>
          <w:szCs w:val="24"/>
        </w:rPr>
      </w:pPr>
      <w:r w:rsidRPr="002C4670">
        <w:rPr>
          <w:sz w:val="24"/>
          <w:szCs w:val="24"/>
        </w:rPr>
        <w:t>niezwłoczne zorganizowanie pierwszej pomocy dla poszkodowanego wraz z</w:t>
      </w:r>
      <w:r>
        <w:rPr>
          <w:sz w:val="24"/>
          <w:szCs w:val="24"/>
        </w:rPr>
        <w:t> </w:t>
      </w:r>
      <w:r w:rsidRPr="002C4670">
        <w:rPr>
          <w:sz w:val="24"/>
          <w:szCs w:val="24"/>
        </w:rPr>
        <w:t>wydaniem wstępnej opinii lekarskiej i koniecznym transportem sanitarnym,</w:t>
      </w:r>
    </w:p>
    <w:p w14:paraId="6DBB78A5" w14:textId="77777777" w:rsidR="0019375F" w:rsidRPr="002C4670" w:rsidRDefault="0019375F" w:rsidP="00E80140">
      <w:pPr>
        <w:numPr>
          <w:ilvl w:val="1"/>
          <w:numId w:val="84"/>
        </w:numPr>
        <w:ind w:left="993" w:hanging="283"/>
        <w:jc w:val="both"/>
        <w:rPr>
          <w:sz w:val="24"/>
          <w:szCs w:val="24"/>
        </w:rPr>
      </w:pPr>
      <w:r w:rsidRPr="002C4670">
        <w:rPr>
          <w:sz w:val="24"/>
          <w:szCs w:val="24"/>
        </w:rPr>
        <w:t>zabezpieczenie miejsca, gdy wypadek miał miejsce poza rejonem pracy Wykonawcy,</w:t>
      </w:r>
    </w:p>
    <w:p w14:paraId="4C105657" w14:textId="77777777" w:rsidR="0019375F" w:rsidRPr="002C4670" w:rsidRDefault="0019375F" w:rsidP="00E80140">
      <w:pPr>
        <w:numPr>
          <w:ilvl w:val="1"/>
          <w:numId w:val="84"/>
        </w:numPr>
        <w:ind w:left="993" w:hanging="283"/>
        <w:jc w:val="both"/>
        <w:rPr>
          <w:sz w:val="24"/>
          <w:szCs w:val="24"/>
        </w:rPr>
      </w:pPr>
      <w:r w:rsidRPr="002C4670">
        <w:rPr>
          <w:sz w:val="24"/>
          <w:szCs w:val="24"/>
        </w:rPr>
        <w:t>udostępnienie niezbędnych informacji i materiałów służbie BHP Wykonawcy.</w:t>
      </w:r>
    </w:p>
    <w:p w14:paraId="29CD1FF3" w14:textId="77777777" w:rsidR="0019375F" w:rsidRPr="002C4670" w:rsidRDefault="0019375F" w:rsidP="00E80140">
      <w:pPr>
        <w:numPr>
          <w:ilvl w:val="0"/>
          <w:numId w:val="85"/>
        </w:numPr>
        <w:jc w:val="both"/>
        <w:rPr>
          <w:b/>
          <w:bCs/>
          <w:sz w:val="24"/>
          <w:szCs w:val="24"/>
        </w:rPr>
      </w:pPr>
      <w:r w:rsidRPr="002C4670">
        <w:rPr>
          <w:sz w:val="24"/>
          <w:szCs w:val="24"/>
        </w:rPr>
        <w:t>Powyższa procedura w koniecznym zakresie dotyczyć będzie również pracowników Wykonawcy wymagających nagłej interwencji lekarskiej.</w:t>
      </w:r>
    </w:p>
    <w:p w14:paraId="3D4F66AC" w14:textId="77777777" w:rsidR="0019375F" w:rsidRPr="002C4670" w:rsidRDefault="0019375F" w:rsidP="00E80140">
      <w:pPr>
        <w:numPr>
          <w:ilvl w:val="0"/>
          <w:numId w:val="85"/>
        </w:numPr>
        <w:jc w:val="both"/>
        <w:rPr>
          <w:b/>
          <w:bCs/>
          <w:sz w:val="24"/>
          <w:szCs w:val="24"/>
        </w:rPr>
      </w:pPr>
      <w:r w:rsidRPr="002C4670">
        <w:rPr>
          <w:sz w:val="24"/>
          <w:szCs w:val="24"/>
        </w:rPr>
        <w:lastRenderedPageBreak/>
        <w:t xml:space="preserve">W przypadku stwierdzenia u pracownika Wykonawcy braku kwalifikacji lub naruszenia postanowień „Prawa Geologicznego i Górniczego”, Prawa Pracy, Regulaminu Pracy obowiązującego u Zamawiającego, Zamawiający odda go do dyspozycji Wykonawcy. </w:t>
      </w:r>
    </w:p>
    <w:p w14:paraId="2A22B392" w14:textId="77777777" w:rsidR="0019375F" w:rsidRPr="002C4670" w:rsidRDefault="0019375F" w:rsidP="00E80140">
      <w:pPr>
        <w:numPr>
          <w:ilvl w:val="0"/>
          <w:numId w:val="85"/>
        </w:numPr>
        <w:jc w:val="both"/>
        <w:rPr>
          <w:b/>
          <w:bCs/>
          <w:sz w:val="24"/>
          <w:szCs w:val="24"/>
        </w:rPr>
      </w:pPr>
      <w:r w:rsidRPr="002C4670">
        <w:rPr>
          <w:sz w:val="24"/>
          <w:szCs w:val="24"/>
        </w:rPr>
        <w:t xml:space="preserve">Decyzje w sprawach jw. nie podlegają odwołaniu oraz nie zezwalają Wykonawcy na zmianę zakresu  i terminu wykonania przedmiotu umowy. </w:t>
      </w:r>
    </w:p>
    <w:p w14:paraId="104FAEC6" w14:textId="77777777" w:rsidR="0019375F" w:rsidRPr="002C4670" w:rsidRDefault="0019375F" w:rsidP="00E80140">
      <w:pPr>
        <w:numPr>
          <w:ilvl w:val="0"/>
          <w:numId w:val="85"/>
        </w:numPr>
        <w:jc w:val="both"/>
        <w:rPr>
          <w:b/>
          <w:bCs/>
          <w:sz w:val="24"/>
          <w:szCs w:val="24"/>
        </w:rPr>
      </w:pPr>
      <w:r w:rsidRPr="002C4670">
        <w:rPr>
          <w:bCs/>
          <w:iCs/>
          <w:sz w:val="24"/>
          <w:szCs w:val="24"/>
        </w:rPr>
        <w:t xml:space="preserve">Przedmiotowe usługi, mają być wykonane w miejscu podlegającym </w:t>
      </w:r>
      <w:r w:rsidRPr="002C4670">
        <w:rPr>
          <w:bCs/>
          <w:iCs/>
          <w:sz w:val="24"/>
          <w:szCs w:val="24"/>
          <w:u w:val="single"/>
        </w:rPr>
        <w:t>bezpośredniemu nadzorowi Zamawiającego</w:t>
      </w:r>
      <w:r w:rsidRPr="002C4670">
        <w:rPr>
          <w:bCs/>
          <w:iCs/>
          <w:sz w:val="24"/>
          <w:szCs w:val="24"/>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r>
        <w:rPr>
          <w:bCs/>
          <w:iCs/>
          <w:sz w:val="24"/>
          <w:szCs w:val="24"/>
        </w:rPr>
        <w:t>.</w:t>
      </w:r>
    </w:p>
    <w:p w14:paraId="5BF0A763" w14:textId="77777777" w:rsidR="0019375F" w:rsidRPr="00A96B0E" w:rsidRDefault="0019375F" w:rsidP="0019375F">
      <w:pPr>
        <w:pStyle w:val="Akapitzlist"/>
        <w:jc w:val="both"/>
        <w:rPr>
          <w:b/>
          <w:bCs/>
        </w:rPr>
      </w:pPr>
    </w:p>
    <w:p w14:paraId="3A52696A" w14:textId="77777777" w:rsidR="0019375F" w:rsidRPr="00A96B0E" w:rsidRDefault="0019375F" w:rsidP="00E80140">
      <w:pPr>
        <w:pStyle w:val="Akapitzlist"/>
        <w:numPr>
          <w:ilvl w:val="0"/>
          <w:numId w:val="32"/>
        </w:numPr>
        <w:jc w:val="both"/>
        <w:rPr>
          <w:b/>
          <w:bCs/>
        </w:rPr>
      </w:pPr>
      <w:r w:rsidRPr="00A96B0E">
        <w:rPr>
          <w:b/>
          <w:bCs/>
        </w:rPr>
        <w:t>Gwarancja i postępowanie reklamacyjne</w:t>
      </w:r>
      <w:r w:rsidRPr="00A96B0E">
        <w:rPr>
          <w:rFonts w:eastAsiaTheme="minorHAnsi"/>
          <w:b/>
          <w:bCs/>
        </w:rPr>
        <w:t>:</w:t>
      </w:r>
      <w:r w:rsidRPr="00A96B0E">
        <w:rPr>
          <w:b/>
          <w:bCs/>
        </w:rPr>
        <w:t xml:space="preserve"> </w:t>
      </w:r>
    </w:p>
    <w:p w14:paraId="06A2E94B" w14:textId="77777777" w:rsidR="0019375F" w:rsidRDefault="0019375F" w:rsidP="0019375F">
      <w:pPr>
        <w:jc w:val="both"/>
        <w:rPr>
          <w:color w:val="FF0000"/>
          <w:sz w:val="24"/>
          <w:szCs w:val="24"/>
        </w:rPr>
      </w:pPr>
    </w:p>
    <w:p w14:paraId="32DC974C" w14:textId="77777777" w:rsidR="0019375F" w:rsidRPr="00650970" w:rsidRDefault="0019375F" w:rsidP="0019375F">
      <w:pPr>
        <w:pStyle w:val="Akapitzlist"/>
        <w:widowControl w:val="0"/>
        <w:adjustRightInd w:val="0"/>
        <w:jc w:val="both"/>
        <w:textAlignment w:val="baseline"/>
        <w:rPr>
          <w:rFonts w:eastAsia="Calibri"/>
          <w:bCs/>
        </w:rPr>
      </w:pPr>
      <w:r w:rsidRPr="00650970">
        <w:rPr>
          <w:rFonts w:eastAsia="Calibri"/>
          <w:bCs/>
        </w:rPr>
        <w:t>Wykonawca gwarantuje realizację zadania zgodnie z obowiązującymi przepisami i normami w tym zakresie przy zachowaniu najwyższej staranności.</w:t>
      </w:r>
    </w:p>
    <w:p w14:paraId="53A5092A" w14:textId="77777777" w:rsidR="0019375F" w:rsidRPr="00DB08A8" w:rsidRDefault="0019375F" w:rsidP="0019375F">
      <w:pPr>
        <w:jc w:val="both"/>
        <w:rPr>
          <w:color w:val="FF0000"/>
          <w:sz w:val="24"/>
          <w:szCs w:val="24"/>
        </w:rPr>
      </w:pPr>
    </w:p>
    <w:p w14:paraId="7D5D5FD4" w14:textId="77777777" w:rsidR="0019375F" w:rsidRDefault="0019375F" w:rsidP="00E80140">
      <w:pPr>
        <w:pStyle w:val="Akapitzlist"/>
        <w:numPr>
          <w:ilvl w:val="0"/>
          <w:numId w:val="32"/>
        </w:numPr>
        <w:jc w:val="both"/>
        <w:rPr>
          <w:b/>
          <w:bCs/>
        </w:rPr>
      </w:pPr>
      <w:bookmarkStart w:id="105" w:name="_Toc67292096"/>
      <w:bookmarkStart w:id="106" w:name="_Toc67292095"/>
      <w:bookmarkEnd w:id="104"/>
      <w:r w:rsidRPr="00A96B0E">
        <w:rPr>
          <w:b/>
          <w:bCs/>
        </w:rPr>
        <w:t>Forma zatrudnienia osób realizujących zamówienie</w:t>
      </w:r>
      <w:bookmarkEnd w:id="105"/>
      <w:r w:rsidRPr="00A96B0E">
        <w:rPr>
          <w:rFonts w:eastAsiaTheme="minorHAnsi"/>
          <w:b/>
          <w:bCs/>
        </w:rPr>
        <w:t>:</w:t>
      </w:r>
    </w:p>
    <w:p w14:paraId="0232447A" w14:textId="77777777" w:rsidR="0019375F" w:rsidRDefault="0019375F" w:rsidP="0019375F">
      <w:pPr>
        <w:jc w:val="both"/>
        <w:rPr>
          <w:b/>
          <w:bCs/>
        </w:rPr>
      </w:pPr>
    </w:p>
    <w:p w14:paraId="5D79A48E" w14:textId="77777777" w:rsidR="0019375F" w:rsidRPr="00650970" w:rsidRDefault="0019375F" w:rsidP="0019375F">
      <w:pPr>
        <w:pStyle w:val="Akapitzlist"/>
        <w:widowControl w:val="0"/>
        <w:adjustRightInd w:val="0"/>
        <w:jc w:val="both"/>
        <w:textAlignment w:val="baseline"/>
        <w:rPr>
          <w:rFonts w:eastAsia="Calibri"/>
          <w:b/>
        </w:rPr>
      </w:pPr>
      <w:r w:rsidRPr="00650970">
        <w:rPr>
          <w:bCs/>
          <w:szCs w:val="18"/>
        </w:rPr>
        <w:t>Zgodnie z obowiązującymi przepisami prawa</w:t>
      </w:r>
      <w:r w:rsidRPr="00650970">
        <w:rPr>
          <w:bCs/>
        </w:rPr>
        <w:t>.</w:t>
      </w:r>
      <w:r w:rsidRPr="00650970">
        <w:rPr>
          <w:rFonts w:eastAsia="Calibri"/>
          <w:b/>
        </w:rPr>
        <w:t xml:space="preserve"> </w:t>
      </w:r>
    </w:p>
    <w:p w14:paraId="1EAACA2F" w14:textId="77777777" w:rsidR="0019375F" w:rsidRPr="00650970" w:rsidRDefault="0019375F" w:rsidP="0019375F">
      <w:pPr>
        <w:widowControl w:val="0"/>
        <w:adjustRightInd w:val="0"/>
        <w:ind w:firstLine="709"/>
        <w:jc w:val="both"/>
        <w:textAlignment w:val="baseline"/>
        <w:rPr>
          <w:b/>
        </w:rPr>
      </w:pPr>
      <w:r w:rsidRPr="00753D26">
        <w:rPr>
          <w:bCs/>
          <w:i/>
          <w:iCs/>
        </w:rPr>
        <w:t>(np. umowa o pracę/ zlecenia/ o dzieło, zgodnie z obowiązującymi przepisami prawa)</w:t>
      </w:r>
    </w:p>
    <w:p w14:paraId="191B3B74" w14:textId="77777777" w:rsidR="0019375F" w:rsidRPr="007F63D9" w:rsidRDefault="0019375F" w:rsidP="0019375F">
      <w:pPr>
        <w:jc w:val="both"/>
        <w:rPr>
          <w:b/>
          <w:bCs/>
        </w:rPr>
      </w:pPr>
    </w:p>
    <w:p w14:paraId="44C48477" w14:textId="68346D4A" w:rsidR="0019375F" w:rsidRDefault="0019375F" w:rsidP="00E80140">
      <w:pPr>
        <w:pStyle w:val="Akapitzlist"/>
        <w:numPr>
          <w:ilvl w:val="0"/>
          <w:numId w:val="32"/>
        </w:numPr>
        <w:jc w:val="both"/>
        <w:rPr>
          <w:b/>
          <w:bCs/>
        </w:rPr>
      </w:pPr>
      <w:r w:rsidRPr="00A96B0E">
        <w:rPr>
          <w:b/>
          <w:bCs/>
        </w:rPr>
        <w:t xml:space="preserve">Świadczenia </w:t>
      </w:r>
      <w:r>
        <w:rPr>
          <w:b/>
          <w:bCs/>
        </w:rPr>
        <w:t>Zamawiającego</w:t>
      </w:r>
      <w:r w:rsidRPr="00A96B0E">
        <w:rPr>
          <w:b/>
          <w:bCs/>
        </w:rPr>
        <w:t xml:space="preserve"> na rzecz </w:t>
      </w:r>
      <w:r>
        <w:rPr>
          <w:b/>
          <w:bCs/>
        </w:rPr>
        <w:t>Wykonawcy</w:t>
      </w:r>
      <w:r w:rsidRPr="00A96B0E">
        <w:rPr>
          <w:b/>
          <w:bCs/>
        </w:rPr>
        <w:t xml:space="preserve"> w związku z realizacją zamówienia</w:t>
      </w:r>
      <w:bookmarkEnd w:id="106"/>
      <w:r w:rsidRPr="00A96B0E">
        <w:rPr>
          <w:rFonts w:eastAsiaTheme="minorHAnsi"/>
          <w:b/>
          <w:bCs/>
        </w:rPr>
        <w:t>:</w:t>
      </w:r>
      <w:r w:rsidR="00F9333F">
        <w:rPr>
          <w:rFonts w:eastAsiaTheme="minorHAnsi"/>
          <w:b/>
          <w:bCs/>
        </w:rPr>
        <w:t xml:space="preserve"> </w:t>
      </w:r>
    </w:p>
    <w:p w14:paraId="421AB354" w14:textId="77777777" w:rsidR="0019375F" w:rsidRPr="00A85499" w:rsidRDefault="0019375F" w:rsidP="0019375F">
      <w:pPr>
        <w:pStyle w:val="Akapitzlist"/>
        <w:ind w:left="284"/>
        <w:jc w:val="both"/>
        <w:rPr>
          <w:sz w:val="22"/>
          <w:szCs w:val="22"/>
        </w:rPr>
      </w:pPr>
    </w:p>
    <w:p w14:paraId="155E7F26" w14:textId="77777777" w:rsidR="0019375F" w:rsidRPr="00817B3A" w:rsidRDefault="0019375F" w:rsidP="00527D8E">
      <w:pPr>
        <w:pStyle w:val="Akapitzlist"/>
        <w:numPr>
          <w:ilvl w:val="0"/>
          <w:numId w:val="33"/>
        </w:numPr>
        <w:ind w:left="709" w:hanging="283"/>
        <w:jc w:val="both"/>
        <w:rPr>
          <w:b/>
          <w:bCs/>
        </w:rPr>
      </w:pPr>
      <w:r w:rsidRPr="00817B3A">
        <w:rPr>
          <w:bCs/>
        </w:rPr>
        <w:t xml:space="preserve">Realizacja przedmiotowego zamówienia </w:t>
      </w:r>
      <w:r w:rsidRPr="00527D8E">
        <w:rPr>
          <w:bCs/>
        </w:rPr>
        <w:t xml:space="preserve">nie wymaga </w:t>
      </w:r>
      <w:r w:rsidRPr="00817B3A">
        <w:rPr>
          <w:bCs/>
        </w:rPr>
        <w:t>odpłatnego korzystania ze składników majątku Zamawiającego lub świadczenia usług bądź wydania materiałów niezbędnych do wykonania zamówienia.</w:t>
      </w:r>
      <w:r w:rsidRPr="00817B3A">
        <w:t xml:space="preserve"> </w:t>
      </w:r>
    </w:p>
    <w:p w14:paraId="7C88F7A0" w14:textId="77777777" w:rsidR="0019375F" w:rsidRPr="00817B3A" w:rsidRDefault="0019375F" w:rsidP="0019375F">
      <w:pPr>
        <w:pStyle w:val="Akapitzlist"/>
        <w:spacing w:after="120"/>
        <w:ind w:left="993"/>
        <w:jc w:val="both"/>
        <w:rPr>
          <w:i/>
          <w:iCs/>
          <w:color w:val="FF0000"/>
        </w:rPr>
      </w:pPr>
    </w:p>
    <w:p w14:paraId="2D90B58E" w14:textId="77777777" w:rsidR="0019375F" w:rsidRPr="00817B3A" w:rsidRDefault="0019375F" w:rsidP="00527D8E">
      <w:pPr>
        <w:pStyle w:val="Akapitzlist"/>
        <w:numPr>
          <w:ilvl w:val="0"/>
          <w:numId w:val="33"/>
        </w:numPr>
        <w:jc w:val="both"/>
        <w:rPr>
          <w:b/>
          <w:bCs/>
        </w:rPr>
      </w:pPr>
      <w:r w:rsidRPr="00817B3A">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817B3A">
        <w:rPr>
          <w:b/>
          <w:bCs/>
        </w:rPr>
        <w:t xml:space="preserve">Załącznik nr 1.1 do SWZ - </w:t>
      </w:r>
      <w:r w:rsidRPr="00817B3A">
        <w:t xml:space="preserve">dostępny pod adresem: </w:t>
      </w:r>
      <w:hyperlink r:id="rId13" w:history="1">
        <w:r w:rsidRPr="00817B3A">
          <w:rPr>
            <w:rStyle w:val="Hipercze"/>
          </w:rPr>
          <w:t>https://www.pgg.pl/strefa-korporacyjna/dostawcy/profil-nabywcy/cennik-uslug-pgg</w:t>
        </w:r>
      </w:hyperlink>
    </w:p>
    <w:p w14:paraId="2391D730" w14:textId="77777777" w:rsidR="0019375F" w:rsidRPr="00817B3A" w:rsidRDefault="0019375F" w:rsidP="00527D8E">
      <w:pPr>
        <w:pStyle w:val="Akapitzlist"/>
        <w:numPr>
          <w:ilvl w:val="0"/>
          <w:numId w:val="33"/>
        </w:numPr>
        <w:jc w:val="both"/>
        <w:rPr>
          <w:b/>
          <w:bCs/>
        </w:rPr>
      </w:pPr>
      <w:r w:rsidRPr="00817B3A">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817B3A">
        <w:rPr>
          <w:b/>
          <w:bCs/>
        </w:rPr>
        <w:t>Załącznik nr 1.</w:t>
      </w:r>
      <w:r w:rsidRPr="00817B3A">
        <w:t xml:space="preserve"> </w:t>
      </w:r>
      <w:hyperlink r:id="rId14" w:history="1">
        <w:r w:rsidRPr="00817B3A">
          <w:rPr>
            <w:rStyle w:val="Hipercze"/>
          </w:rPr>
          <w:t>https://www.pgg.pl/strefa-korporacyjna/dostawcy/profil-nabywcy/cennik-uslug-pgg</w:t>
        </w:r>
      </w:hyperlink>
      <w:r w:rsidRPr="00817B3A">
        <w:t xml:space="preserve"> </w:t>
      </w:r>
    </w:p>
    <w:p w14:paraId="4E0BD150" w14:textId="77777777" w:rsidR="0019375F" w:rsidRPr="00817B3A" w:rsidRDefault="0019375F" w:rsidP="0019375F">
      <w:pPr>
        <w:pStyle w:val="Akapitzlist"/>
        <w:ind w:left="567"/>
        <w:jc w:val="both"/>
      </w:pPr>
      <w:r w:rsidRPr="00817B3A">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669D356" w14:textId="77777777" w:rsidR="0019375F" w:rsidRPr="00817B3A" w:rsidRDefault="0019375F" w:rsidP="00527D8E">
      <w:pPr>
        <w:numPr>
          <w:ilvl w:val="0"/>
          <w:numId w:val="33"/>
        </w:numPr>
        <w:jc w:val="both"/>
        <w:rPr>
          <w:sz w:val="24"/>
          <w:szCs w:val="24"/>
        </w:rPr>
      </w:pPr>
      <w:r w:rsidRPr="00817B3A">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w:t>
      </w:r>
      <w:r w:rsidRPr="00817B3A">
        <w:rPr>
          <w:sz w:val="24"/>
          <w:szCs w:val="24"/>
        </w:rPr>
        <w:lastRenderedPageBreak/>
        <w:t>świadczenia wzajemnych usług na rzecz pracowników Wykonawcy) oraz narzędzia pracy zapewnia Wykonawca. Winne być one zgodne z aktualnie obowiązującymi przepisami w tym zakresie.</w:t>
      </w:r>
    </w:p>
    <w:p w14:paraId="14DD6BF4" w14:textId="77777777" w:rsidR="0019375F" w:rsidRPr="001F655F" w:rsidRDefault="0019375F" w:rsidP="0019375F">
      <w:pPr>
        <w:pStyle w:val="Akapitzlist"/>
        <w:rPr>
          <w:b/>
          <w:bCs/>
        </w:rPr>
      </w:pPr>
    </w:p>
    <w:p w14:paraId="0D831DBA" w14:textId="77777777" w:rsidR="0019375F" w:rsidRDefault="0019375F" w:rsidP="00E80140">
      <w:pPr>
        <w:pStyle w:val="Akapitzlist"/>
        <w:numPr>
          <w:ilvl w:val="0"/>
          <w:numId w:val="32"/>
        </w:numPr>
        <w:jc w:val="both"/>
        <w:rPr>
          <w:b/>
          <w:bCs/>
        </w:rPr>
      </w:pPr>
      <w:r w:rsidRPr="0058495C">
        <w:rPr>
          <w:b/>
          <w:bCs/>
        </w:rPr>
        <w:t>Informacje dodatkowe</w:t>
      </w:r>
      <w:r w:rsidRPr="001F655F">
        <w:rPr>
          <w:b/>
          <w:bCs/>
        </w:rPr>
        <w:t xml:space="preserve"> </w:t>
      </w:r>
    </w:p>
    <w:p w14:paraId="7A1810E1" w14:textId="77777777" w:rsidR="0019375F" w:rsidRDefault="0019375F" w:rsidP="0019375F">
      <w:pPr>
        <w:jc w:val="both"/>
        <w:rPr>
          <w:b/>
          <w:bCs/>
        </w:rPr>
      </w:pPr>
    </w:p>
    <w:p w14:paraId="084C7D4E" w14:textId="77777777" w:rsidR="0019375F" w:rsidRDefault="0019375F" w:rsidP="00E80140">
      <w:pPr>
        <w:numPr>
          <w:ilvl w:val="0"/>
          <w:numId w:val="38"/>
        </w:numPr>
        <w:spacing w:line="259" w:lineRule="auto"/>
        <w:ind w:left="357"/>
        <w:jc w:val="both"/>
        <w:rPr>
          <w:rFonts w:eastAsiaTheme="minorHAnsi"/>
          <w:sz w:val="24"/>
          <w:szCs w:val="24"/>
          <w:lang w:eastAsia="en-US"/>
        </w:rPr>
      </w:pPr>
      <w:r w:rsidRPr="00817B3A">
        <w:rPr>
          <w:rFonts w:eastAsiaTheme="minorHAnsi"/>
          <w:sz w:val="24"/>
          <w:szCs w:val="24"/>
          <w:lang w:eastAsia="en-US"/>
        </w:rPr>
        <w:t>Wymogiem Koksowni Radlin jako odbierającego odpad jest zapewnienie przez transportującego czystości przewożonego odpadu tzn. że cysterną przewożona jest wyłącznie woda pogazowa i wyklucza się odbiór tej wody cysterną zanieczyszczoną inną cieczą odpadową.</w:t>
      </w:r>
    </w:p>
    <w:p w14:paraId="796FCCA9" w14:textId="77777777" w:rsidR="0019375F" w:rsidRPr="008579B9" w:rsidRDefault="0019375F" w:rsidP="00E80140">
      <w:pPr>
        <w:pStyle w:val="Akapitzlist"/>
        <w:numPr>
          <w:ilvl w:val="0"/>
          <w:numId w:val="38"/>
        </w:numPr>
        <w:autoSpaceDE w:val="0"/>
        <w:autoSpaceDN w:val="0"/>
        <w:jc w:val="both"/>
      </w:pPr>
      <w:r w:rsidRPr="008579B9">
        <w:rPr>
          <w:rFonts w:eastAsiaTheme="minorHAnsi"/>
          <w:color w:val="000000"/>
          <w:lang w:eastAsia="en-US"/>
        </w:rPr>
        <w:t xml:space="preserve">Z chwilą dokonania załadunku, ryzyko przypadkowej utraty, zniszczenia lub uszkodzenia towaru ciąży na Wykonawcy, który przejmuje materialną odpowiedzialność za stan przyjętego ładunku (nie dotyczy przewozu osób). </w:t>
      </w:r>
    </w:p>
    <w:p w14:paraId="510B597E" w14:textId="77777777" w:rsidR="0019375F" w:rsidRPr="008579B9" w:rsidRDefault="0019375F" w:rsidP="00E80140">
      <w:pPr>
        <w:pStyle w:val="Akapitzlist"/>
        <w:numPr>
          <w:ilvl w:val="0"/>
          <w:numId w:val="38"/>
        </w:numPr>
        <w:autoSpaceDE w:val="0"/>
        <w:autoSpaceDN w:val="0"/>
        <w:jc w:val="both"/>
      </w:pPr>
      <w:r w:rsidRPr="008579B9">
        <w:rPr>
          <w:rFonts w:eastAsiaTheme="minorHAnsi"/>
          <w:color w:val="000000"/>
          <w:lang w:eastAsia="en-US"/>
        </w:rPr>
        <w:t xml:space="preserve">Zamawiający ma prawo odmówić przyjęcia jednostki transportowej, o ile zamówiony pojazd nie spełnia wymogów koniecznych do wykonania tej usługi. </w:t>
      </w:r>
    </w:p>
    <w:p w14:paraId="3B751868" w14:textId="77777777" w:rsidR="0019375F" w:rsidRPr="00817B3A" w:rsidRDefault="0019375F" w:rsidP="00E80140">
      <w:pPr>
        <w:numPr>
          <w:ilvl w:val="0"/>
          <w:numId w:val="38"/>
        </w:numPr>
        <w:spacing w:line="259" w:lineRule="auto"/>
        <w:ind w:left="357"/>
        <w:jc w:val="both"/>
        <w:rPr>
          <w:sz w:val="24"/>
          <w:szCs w:val="24"/>
        </w:rPr>
      </w:pPr>
      <w:r w:rsidRPr="00817B3A">
        <w:rPr>
          <w:rFonts w:eastAsiaTheme="minorHAnsi"/>
          <w:sz w:val="24"/>
          <w:szCs w:val="24"/>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16361B43" w14:textId="77777777" w:rsidR="0019375F" w:rsidRPr="00817B3A" w:rsidRDefault="0019375F" w:rsidP="0019375F">
      <w:pPr>
        <w:spacing w:line="259" w:lineRule="auto"/>
        <w:ind w:left="357"/>
        <w:jc w:val="both"/>
        <w:rPr>
          <w:sz w:val="24"/>
          <w:szCs w:val="24"/>
        </w:rPr>
      </w:pPr>
      <w:r w:rsidRPr="00817B3A">
        <w:rPr>
          <w:sz w:val="24"/>
          <w:szCs w:val="24"/>
        </w:rPr>
        <w:t>Przez pozorowanie pracy należy rozumieć w szczególności:</w:t>
      </w:r>
    </w:p>
    <w:p w14:paraId="34C085C6" w14:textId="77777777" w:rsidR="0019375F" w:rsidRPr="00817B3A" w:rsidRDefault="0019375F" w:rsidP="00E80140">
      <w:pPr>
        <w:pStyle w:val="Akapitzlist"/>
        <w:numPr>
          <w:ilvl w:val="0"/>
          <w:numId w:val="39"/>
        </w:numPr>
        <w:jc w:val="both"/>
      </w:pPr>
      <w:r w:rsidRPr="00817B3A">
        <w:t>wykorzystywanie sprzętu do prywatnych celów lub do celów niezwiązanych z realizacją zamówienia,</w:t>
      </w:r>
    </w:p>
    <w:p w14:paraId="58D8CBC1" w14:textId="77777777" w:rsidR="0019375F" w:rsidRPr="00817B3A" w:rsidRDefault="0019375F" w:rsidP="00E80140">
      <w:pPr>
        <w:pStyle w:val="Akapitzlist"/>
        <w:numPr>
          <w:ilvl w:val="0"/>
          <w:numId w:val="39"/>
        </w:numPr>
        <w:jc w:val="both"/>
      </w:pPr>
      <w:r w:rsidRPr="00817B3A">
        <w:t>przerwy pod pozorem naprawiania sprzętu,</w:t>
      </w:r>
    </w:p>
    <w:p w14:paraId="100D8841" w14:textId="77777777" w:rsidR="0019375F" w:rsidRPr="00817B3A" w:rsidRDefault="0019375F" w:rsidP="00E80140">
      <w:pPr>
        <w:pStyle w:val="Akapitzlist"/>
        <w:numPr>
          <w:ilvl w:val="0"/>
          <w:numId w:val="39"/>
        </w:numPr>
        <w:jc w:val="both"/>
      </w:pPr>
      <w:r w:rsidRPr="00817B3A">
        <w:t>załatwianie prywatnych spraw w czasie pracy,</w:t>
      </w:r>
    </w:p>
    <w:p w14:paraId="7230D09F" w14:textId="77777777" w:rsidR="0019375F" w:rsidRPr="00817B3A" w:rsidRDefault="0019375F" w:rsidP="00E80140">
      <w:pPr>
        <w:pStyle w:val="Akapitzlist"/>
        <w:numPr>
          <w:ilvl w:val="0"/>
          <w:numId w:val="39"/>
        </w:numPr>
        <w:jc w:val="both"/>
      </w:pPr>
      <w:r w:rsidRPr="00817B3A">
        <w:t>niedbałe wykonywanie obowiązków,</w:t>
      </w:r>
    </w:p>
    <w:p w14:paraId="55C047A4" w14:textId="77777777" w:rsidR="0019375F" w:rsidRPr="00817B3A" w:rsidRDefault="0019375F" w:rsidP="00E80140">
      <w:pPr>
        <w:pStyle w:val="Akapitzlist"/>
        <w:numPr>
          <w:ilvl w:val="0"/>
          <w:numId w:val="39"/>
        </w:numPr>
        <w:jc w:val="both"/>
      </w:pPr>
      <w:r w:rsidRPr="00817B3A">
        <w:t>opuszczanie stanowiska pracy bez powodu,</w:t>
      </w:r>
    </w:p>
    <w:p w14:paraId="4C893D5D" w14:textId="77777777" w:rsidR="0019375F" w:rsidRPr="00817B3A" w:rsidRDefault="0019375F" w:rsidP="00E80140">
      <w:pPr>
        <w:pStyle w:val="Akapitzlist"/>
        <w:numPr>
          <w:ilvl w:val="0"/>
          <w:numId w:val="39"/>
        </w:numPr>
        <w:jc w:val="both"/>
      </w:pPr>
      <w:r w:rsidRPr="00817B3A">
        <w:t>wykonywanie pracy w tempie wolniejszym od możliwego,</w:t>
      </w:r>
    </w:p>
    <w:p w14:paraId="4803EA02" w14:textId="77777777" w:rsidR="0019375F" w:rsidRPr="00817B3A" w:rsidRDefault="0019375F" w:rsidP="00E80140">
      <w:pPr>
        <w:pStyle w:val="Akapitzlist"/>
        <w:numPr>
          <w:ilvl w:val="0"/>
          <w:numId w:val="39"/>
        </w:numPr>
        <w:jc w:val="both"/>
        <w:rPr>
          <w:rStyle w:val="A2"/>
          <w:color w:val="FF0000"/>
        </w:rPr>
      </w:pPr>
      <w:r w:rsidRPr="00817B3A">
        <w:t>wykonywanie innych czynności niż tych, które powinny być wykonywane</w:t>
      </w:r>
      <w:r w:rsidRPr="00817B3A">
        <w:rPr>
          <w:rStyle w:val="A2"/>
          <w:color w:val="FF0000"/>
        </w:rPr>
        <w:t>.</w:t>
      </w:r>
    </w:p>
    <w:p w14:paraId="593524AB" w14:textId="77777777" w:rsidR="0019375F" w:rsidRPr="0058495C" w:rsidRDefault="0019375F" w:rsidP="0019375F">
      <w:pPr>
        <w:pStyle w:val="Akapitzlist"/>
        <w:jc w:val="both"/>
        <w:rPr>
          <w:b/>
          <w:bCs/>
        </w:rPr>
      </w:pPr>
    </w:p>
    <w:p w14:paraId="477F778B" w14:textId="77777777" w:rsidR="004A636C" w:rsidRDefault="004A636C" w:rsidP="0019375F">
      <w:pPr>
        <w:jc w:val="right"/>
        <w:rPr>
          <w:b/>
          <w:bCs/>
        </w:rPr>
      </w:pPr>
    </w:p>
    <w:p w14:paraId="7DA353B4" w14:textId="77777777" w:rsidR="004A636C" w:rsidRDefault="004A636C" w:rsidP="0019375F">
      <w:pPr>
        <w:jc w:val="right"/>
        <w:rPr>
          <w:b/>
          <w:bCs/>
        </w:rPr>
      </w:pPr>
    </w:p>
    <w:p w14:paraId="0D2B11BA" w14:textId="77777777" w:rsidR="004A636C" w:rsidRDefault="004A636C" w:rsidP="0019375F">
      <w:pPr>
        <w:jc w:val="right"/>
        <w:rPr>
          <w:b/>
          <w:bCs/>
        </w:rPr>
      </w:pPr>
    </w:p>
    <w:p w14:paraId="76749A7D" w14:textId="77777777" w:rsidR="00527D8E" w:rsidRDefault="00527D8E" w:rsidP="0019375F">
      <w:pPr>
        <w:jc w:val="right"/>
        <w:rPr>
          <w:b/>
          <w:bCs/>
        </w:rPr>
      </w:pPr>
    </w:p>
    <w:p w14:paraId="24E09D7F" w14:textId="77777777" w:rsidR="00527D8E" w:rsidRDefault="00527D8E" w:rsidP="0019375F">
      <w:pPr>
        <w:jc w:val="right"/>
        <w:rPr>
          <w:b/>
          <w:bCs/>
        </w:rPr>
      </w:pPr>
    </w:p>
    <w:p w14:paraId="1974ACE5" w14:textId="77777777" w:rsidR="00527D8E" w:rsidRDefault="00527D8E" w:rsidP="0019375F">
      <w:pPr>
        <w:jc w:val="right"/>
        <w:rPr>
          <w:b/>
          <w:bCs/>
        </w:rPr>
      </w:pPr>
    </w:p>
    <w:p w14:paraId="6CA5CC8B" w14:textId="77777777" w:rsidR="00527D8E" w:rsidRDefault="00527D8E" w:rsidP="0019375F">
      <w:pPr>
        <w:jc w:val="right"/>
        <w:rPr>
          <w:b/>
          <w:bCs/>
        </w:rPr>
      </w:pPr>
    </w:p>
    <w:p w14:paraId="65FD9169" w14:textId="77777777" w:rsidR="00527D8E" w:rsidRDefault="00527D8E" w:rsidP="0019375F">
      <w:pPr>
        <w:jc w:val="right"/>
        <w:rPr>
          <w:b/>
          <w:bCs/>
        </w:rPr>
      </w:pPr>
    </w:p>
    <w:p w14:paraId="2C015643" w14:textId="77777777" w:rsidR="00527D8E" w:rsidRDefault="00527D8E" w:rsidP="0019375F">
      <w:pPr>
        <w:jc w:val="right"/>
        <w:rPr>
          <w:b/>
          <w:bCs/>
        </w:rPr>
      </w:pPr>
    </w:p>
    <w:p w14:paraId="077FE1A9" w14:textId="77777777" w:rsidR="00527D8E" w:rsidRDefault="00527D8E" w:rsidP="0019375F">
      <w:pPr>
        <w:jc w:val="right"/>
        <w:rPr>
          <w:b/>
          <w:bCs/>
        </w:rPr>
      </w:pPr>
    </w:p>
    <w:p w14:paraId="47EB793F" w14:textId="77777777" w:rsidR="00527D8E" w:rsidRDefault="00527D8E" w:rsidP="0019375F">
      <w:pPr>
        <w:jc w:val="right"/>
        <w:rPr>
          <w:b/>
          <w:bCs/>
        </w:rPr>
      </w:pPr>
    </w:p>
    <w:p w14:paraId="5632CE3C" w14:textId="77777777" w:rsidR="00527D8E" w:rsidRDefault="00527D8E" w:rsidP="0019375F">
      <w:pPr>
        <w:jc w:val="right"/>
        <w:rPr>
          <w:b/>
          <w:bCs/>
        </w:rPr>
      </w:pPr>
    </w:p>
    <w:p w14:paraId="154DD17B" w14:textId="77777777" w:rsidR="00527D8E" w:rsidRDefault="00527D8E" w:rsidP="0019375F">
      <w:pPr>
        <w:jc w:val="right"/>
        <w:rPr>
          <w:b/>
          <w:bCs/>
        </w:rPr>
      </w:pPr>
    </w:p>
    <w:p w14:paraId="3152E3E1" w14:textId="77777777" w:rsidR="00527D8E" w:rsidRDefault="00527D8E" w:rsidP="0019375F">
      <w:pPr>
        <w:jc w:val="right"/>
        <w:rPr>
          <w:b/>
          <w:bCs/>
        </w:rPr>
      </w:pPr>
    </w:p>
    <w:p w14:paraId="29005853" w14:textId="77777777" w:rsidR="00527D8E" w:rsidRDefault="00527D8E" w:rsidP="0019375F">
      <w:pPr>
        <w:jc w:val="right"/>
        <w:rPr>
          <w:b/>
          <w:bCs/>
        </w:rPr>
      </w:pPr>
    </w:p>
    <w:p w14:paraId="4C1F99D8" w14:textId="77777777" w:rsidR="00527D8E" w:rsidRDefault="00527D8E" w:rsidP="0019375F">
      <w:pPr>
        <w:jc w:val="right"/>
        <w:rPr>
          <w:b/>
          <w:bCs/>
        </w:rPr>
      </w:pPr>
    </w:p>
    <w:p w14:paraId="7282CB62" w14:textId="77777777" w:rsidR="00527D8E" w:rsidRDefault="00527D8E" w:rsidP="0019375F">
      <w:pPr>
        <w:jc w:val="right"/>
        <w:rPr>
          <w:b/>
          <w:bCs/>
        </w:rPr>
      </w:pPr>
    </w:p>
    <w:p w14:paraId="7C3238AF" w14:textId="77777777" w:rsidR="00527D8E" w:rsidRDefault="00527D8E" w:rsidP="0019375F">
      <w:pPr>
        <w:jc w:val="right"/>
        <w:rPr>
          <w:b/>
          <w:bCs/>
        </w:rPr>
      </w:pPr>
    </w:p>
    <w:p w14:paraId="2AD9E347" w14:textId="77777777" w:rsidR="00527D8E" w:rsidRDefault="00527D8E" w:rsidP="0019375F">
      <w:pPr>
        <w:jc w:val="right"/>
        <w:rPr>
          <w:b/>
          <w:bCs/>
        </w:rPr>
      </w:pPr>
    </w:p>
    <w:p w14:paraId="4D13E5F7" w14:textId="77777777" w:rsidR="00527D8E" w:rsidRDefault="00527D8E" w:rsidP="0019375F">
      <w:pPr>
        <w:jc w:val="right"/>
        <w:rPr>
          <w:b/>
          <w:bCs/>
        </w:rPr>
      </w:pPr>
    </w:p>
    <w:p w14:paraId="71C3B3F6" w14:textId="77777777" w:rsidR="00527D8E" w:rsidRDefault="00527D8E" w:rsidP="0019375F">
      <w:pPr>
        <w:jc w:val="right"/>
        <w:rPr>
          <w:b/>
          <w:bCs/>
        </w:rPr>
      </w:pPr>
    </w:p>
    <w:p w14:paraId="52AD3EFE" w14:textId="77777777" w:rsidR="004A636C" w:rsidRDefault="004A636C" w:rsidP="0019375F">
      <w:pPr>
        <w:jc w:val="right"/>
        <w:rPr>
          <w:b/>
          <w:bCs/>
        </w:rPr>
      </w:pPr>
    </w:p>
    <w:p w14:paraId="66CC9B12" w14:textId="4853D207" w:rsidR="0019375F" w:rsidRDefault="0019375F" w:rsidP="0019375F">
      <w:pPr>
        <w:jc w:val="right"/>
        <w:rPr>
          <w:b/>
          <w:bCs/>
        </w:rPr>
      </w:pPr>
      <w:r w:rsidRPr="00F6599B">
        <w:rPr>
          <w:b/>
          <w:bCs/>
        </w:rPr>
        <w:lastRenderedPageBreak/>
        <w:t>Załącznik nr 1</w:t>
      </w:r>
      <w:r>
        <w:rPr>
          <w:b/>
          <w:bCs/>
        </w:rPr>
        <w:t>a</w:t>
      </w:r>
      <w:r w:rsidRPr="00F6599B">
        <w:rPr>
          <w:b/>
          <w:bCs/>
        </w:rPr>
        <w:t xml:space="preserve"> do SOPZ</w:t>
      </w:r>
    </w:p>
    <w:p w14:paraId="5265F168" w14:textId="77777777" w:rsidR="0019375F" w:rsidRDefault="0019375F" w:rsidP="0019375F">
      <w:pPr>
        <w:jc w:val="both"/>
        <w:rPr>
          <w:b/>
          <w:bCs/>
        </w:rPr>
      </w:pPr>
    </w:p>
    <w:p w14:paraId="2BEB03E4" w14:textId="77777777" w:rsidR="0019375F" w:rsidRDefault="0019375F" w:rsidP="0019375F">
      <w:pPr>
        <w:spacing w:before="240"/>
        <w:jc w:val="center"/>
        <w:rPr>
          <w:rFonts w:eastAsia="+mj-ea" w:cstheme="minorHAnsi"/>
          <w:b/>
          <w:bCs/>
          <w:color w:val="000000"/>
          <w:kern w:val="24"/>
          <w:sz w:val="28"/>
          <w:szCs w:val="28"/>
        </w:rPr>
      </w:pPr>
      <w:r w:rsidRPr="00121E1F">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720104E3" w14:textId="77777777" w:rsidR="0019375F" w:rsidRPr="00121E1F" w:rsidRDefault="0019375F" w:rsidP="0019375F">
      <w:pPr>
        <w:spacing w:before="240"/>
        <w:jc w:val="center"/>
        <w:rPr>
          <w:rFonts w:eastAsia="+mj-ea" w:cstheme="minorHAnsi"/>
          <w:b/>
          <w:bCs/>
          <w:color w:val="000000"/>
          <w:kern w:val="24"/>
          <w:sz w:val="28"/>
          <w:szCs w:val="28"/>
        </w:rPr>
      </w:pPr>
    </w:p>
    <w:p w14:paraId="2C25681C" w14:textId="77777777" w:rsidR="0019375F" w:rsidRPr="00121E1F" w:rsidRDefault="0019375F" w:rsidP="00E80140">
      <w:pPr>
        <w:pStyle w:val="Akapitzlist"/>
        <w:numPr>
          <w:ilvl w:val="0"/>
          <w:numId w:val="89"/>
        </w:numPr>
        <w:spacing w:after="200" w:line="276" w:lineRule="auto"/>
        <w:jc w:val="both"/>
        <w:rPr>
          <w:rFonts w:eastAsia="+mj-ea" w:cstheme="minorHAnsi"/>
          <w:color w:val="000000"/>
          <w:kern w:val="24"/>
        </w:rPr>
      </w:pPr>
      <w:r w:rsidRPr="001C6AE4">
        <w:rPr>
          <w:rFonts w:eastAsia="+mj-ea" w:cstheme="minorHAnsi"/>
          <w:b/>
          <w:bCs/>
          <w:color w:val="000000"/>
          <w:kern w:val="24"/>
        </w:rPr>
        <w:t>Korekta   paliwowa   BAF</w:t>
      </w:r>
      <w:r w:rsidRPr="00121E1F">
        <w:rPr>
          <w:rFonts w:eastAsia="+mj-ea" w:cstheme="minorHAnsi"/>
          <w:color w:val="000000"/>
          <w:kern w:val="24"/>
        </w:rPr>
        <w:t xml:space="preserve"> (</w:t>
      </w:r>
      <w:proofErr w:type="spellStart"/>
      <w:r w:rsidRPr="00586D66">
        <w:rPr>
          <w:rFonts w:eastAsia="+mj-ea" w:cstheme="minorHAnsi"/>
          <w:b/>
          <w:bCs/>
          <w:color w:val="000000"/>
          <w:kern w:val="24"/>
        </w:rPr>
        <w:t>Bunker</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Adjustment</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Factor</w:t>
      </w:r>
      <w:proofErr w:type="spellEnd"/>
      <w:r w:rsidRPr="00586D66">
        <w:rPr>
          <w:rFonts w:eastAsia="+mj-ea" w:cstheme="minorHAnsi"/>
          <w:b/>
          <w:bCs/>
          <w:color w:val="000000"/>
          <w:kern w:val="24"/>
        </w:rPr>
        <w:t>)</w:t>
      </w:r>
      <w:r w:rsidRPr="00121E1F">
        <w:rPr>
          <w:rFonts w:eastAsia="+mj-ea" w:cstheme="minorHAnsi"/>
          <w:color w:val="000000"/>
          <w:kern w:val="24"/>
        </w:rPr>
        <w:t xml:space="preserve"> </w:t>
      </w:r>
      <w:r w:rsidRPr="00867143">
        <w:rPr>
          <w:rFonts w:eastAsia="+mj-ea" w:cstheme="minorHAnsi"/>
          <w:color w:val="000000"/>
          <w:kern w:val="24"/>
        </w:rPr>
        <w:t>–</w:t>
      </w:r>
      <w:r w:rsidRPr="00121E1F">
        <w:rPr>
          <w:rFonts w:eastAsia="+mj-ea" w:cstheme="minorHAnsi"/>
          <w:color w:val="000000"/>
          <w:kern w:val="24"/>
        </w:rPr>
        <w:t xml:space="preserve"> automatyczny mechanizm</w:t>
      </w:r>
      <w:r>
        <w:rPr>
          <w:rFonts w:eastAsia="+mj-ea" w:cstheme="minorHAnsi"/>
          <w:color w:val="000000"/>
          <w:kern w:val="24"/>
        </w:rPr>
        <w:t xml:space="preserve"> </w:t>
      </w:r>
      <w:r w:rsidRPr="00121E1F">
        <w:rPr>
          <w:rFonts w:eastAsia="+mj-ea" w:cstheme="minorHAnsi"/>
          <w:color w:val="000000"/>
          <w:kern w:val="24"/>
        </w:rPr>
        <w:t xml:space="preserve">regulujący wysokość jednostkowych stawek transportowych w wyniku zmiany cen paliw.                                                                               </w:t>
      </w:r>
    </w:p>
    <w:p w14:paraId="3217C686" w14:textId="77777777" w:rsidR="0019375F" w:rsidRPr="00121E1F" w:rsidRDefault="0019375F" w:rsidP="00E80140">
      <w:pPr>
        <w:pStyle w:val="Akapitzlist"/>
        <w:numPr>
          <w:ilvl w:val="0"/>
          <w:numId w:val="89"/>
        </w:numPr>
        <w:spacing w:after="200" w:line="276" w:lineRule="auto"/>
        <w:jc w:val="both"/>
        <w:rPr>
          <w:rFonts w:eastAsia="+mj-ea" w:cstheme="minorHAnsi"/>
          <w:color w:val="000000"/>
          <w:kern w:val="24"/>
        </w:rPr>
      </w:pPr>
      <w:r w:rsidRPr="00121E1F">
        <w:rPr>
          <w:rFonts w:eastAsia="+mj-ea" w:cstheme="minorHAnsi"/>
          <w:color w:val="000000"/>
          <w:kern w:val="24"/>
        </w:rPr>
        <w:t xml:space="preserve">Elementy składowe mechanizmu korekty paliwowej BAF: </w:t>
      </w:r>
    </w:p>
    <w:p w14:paraId="5527E00A" w14:textId="77777777" w:rsidR="0019375F" w:rsidRDefault="0019375F" w:rsidP="00E80140">
      <w:pPr>
        <w:pStyle w:val="Akapitzlist"/>
        <w:numPr>
          <w:ilvl w:val="1"/>
          <w:numId w:val="89"/>
        </w:numPr>
        <w:spacing w:after="200" w:line="276" w:lineRule="auto"/>
        <w:jc w:val="both"/>
        <w:rPr>
          <w:rFonts w:eastAsia="+mj-ea" w:cstheme="minorHAnsi"/>
          <w:color w:val="000000"/>
          <w:kern w:val="24"/>
        </w:rPr>
      </w:pPr>
      <w:r w:rsidRPr="00121E1F">
        <w:rPr>
          <w:rFonts w:eastAsia="+mj-ea" w:cstheme="minorHAnsi"/>
          <w:b/>
          <w:bCs/>
          <w:color w:val="000000"/>
          <w:kern w:val="24"/>
        </w:rPr>
        <w:t xml:space="preserve">Cena referencyjna (bazowa) </w:t>
      </w:r>
      <w:r w:rsidRPr="00121E1F">
        <w:rPr>
          <w:rFonts w:eastAsia="+mj-ea" w:cstheme="minorHAnsi"/>
          <w:color w:val="000000"/>
          <w:kern w:val="24"/>
        </w:rPr>
        <w:t xml:space="preserve">– hurtowa cena </w:t>
      </w:r>
      <w:r>
        <w:rPr>
          <w:rFonts w:eastAsia="+mj-ea" w:cstheme="minorHAnsi"/>
          <w:color w:val="000000"/>
          <w:kern w:val="24"/>
        </w:rPr>
        <w:t xml:space="preserve">jednego litra </w:t>
      </w:r>
      <w:r w:rsidRPr="00121E1F">
        <w:rPr>
          <w:rFonts w:eastAsia="+mj-ea" w:cstheme="minorHAnsi"/>
          <w:color w:val="000000"/>
          <w:kern w:val="24"/>
        </w:rPr>
        <w:t>oleju napędowego</w:t>
      </w:r>
      <w:r>
        <w:rPr>
          <w:rFonts w:eastAsia="+mj-ea" w:cstheme="minorHAnsi"/>
          <w:color w:val="000000"/>
          <w:kern w:val="24"/>
        </w:rPr>
        <w:t xml:space="preserve"> </w:t>
      </w:r>
      <w:r w:rsidRPr="00121E1F">
        <w:rPr>
          <w:rFonts w:eastAsia="+mj-ea" w:cstheme="minorHAnsi"/>
          <w:color w:val="000000"/>
          <w:kern w:val="24"/>
        </w:rPr>
        <w:t>Ekodiesel</w:t>
      </w:r>
      <w:r>
        <w:rPr>
          <w:rFonts w:eastAsia="+mj-ea" w:cstheme="minorHAnsi"/>
          <w:color w:val="000000"/>
          <w:kern w:val="24"/>
        </w:rPr>
        <w:t xml:space="preserve"> obowiązująca w dniu otwarcia ofert, tj.:</w:t>
      </w:r>
    </w:p>
    <w:p w14:paraId="75CAC5E8" w14:textId="77777777" w:rsidR="0019375F" w:rsidRDefault="0019375F" w:rsidP="0019375F">
      <w:pPr>
        <w:pStyle w:val="Akapitzlist"/>
        <w:ind w:left="792"/>
        <w:jc w:val="both"/>
        <w:rPr>
          <w:rFonts w:eastAsia="+mj-ea" w:cstheme="minorHAnsi"/>
          <w:color w:val="000000"/>
          <w:kern w:val="24"/>
        </w:rPr>
      </w:pPr>
    </w:p>
    <w:p w14:paraId="7F175328" w14:textId="77777777" w:rsidR="0019375F" w:rsidRDefault="0019375F" w:rsidP="0019375F">
      <w:pPr>
        <w:pStyle w:val="Akapitzlist"/>
        <w:ind w:left="792"/>
        <w:jc w:val="both"/>
        <w:rPr>
          <w:rFonts w:eastAsia="+mj-ea" w:cstheme="minorHAnsi"/>
          <w:color w:val="000000"/>
          <w:kern w:val="24"/>
        </w:rPr>
      </w:pPr>
      <w:r w:rsidRPr="006C36BB">
        <w:rPr>
          <w:rFonts w:eastAsia="+mj-ea" w:cstheme="minorHAnsi"/>
          <w:i/>
          <w:iCs/>
          <w:color w:val="000000"/>
          <w:kern w:val="24"/>
        </w:rPr>
        <w:t>iloraz ceny jednego metra sześciennego paliwa</w:t>
      </w:r>
      <w:r w:rsidRPr="006C36BB">
        <w:rPr>
          <w:i/>
          <w:iCs/>
        </w:rPr>
        <w:t xml:space="preserve"> </w:t>
      </w:r>
      <w:r w:rsidRPr="006C36BB">
        <w:rPr>
          <w:rFonts w:eastAsia="+mj-ea" w:cstheme="minorHAnsi"/>
          <w:i/>
          <w:iCs/>
          <w:color w:val="000000"/>
          <w:kern w:val="24"/>
        </w:rPr>
        <w:t>/1000 - wynik w zaokrągleniu do dwóch miejsc po przecinku zgodnie z zasadami matematycznymi</w:t>
      </w:r>
      <w:r>
        <w:rPr>
          <w:rFonts w:eastAsia="+mj-ea" w:cstheme="minorHAnsi"/>
          <w:color w:val="000000"/>
          <w:kern w:val="24"/>
        </w:rPr>
        <w:t>.</w:t>
      </w:r>
    </w:p>
    <w:p w14:paraId="3CDE2BBA" w14:textId="77777777" w:rsidR="0019375F" w:rsidRDefault="0019375F" w:rsidP="0019375F">
      <w:pPr>
        <w:pStyle w:val="Akapitzlist"/>
        <w:ind w:left="792"/>
        <w:jc w:val="both"/>
        <w:rPr>
          <w:rFonts w:eastAsia="+mj-ea" w:cstheme="minorHAnsi"/>
          <w:color w:val="000000"/>
          <w:kern w:val="24"/>
        </w:rPr>
      </w:pPr>
    </w:p>
    <w:p w14:paraId="324064B3" w14:textId="77777777" w:rsidR="0019375F" w:rsidRDefault="0019375F" w:rsidP="0019375F">
      <w:pPr>
        <w:pStyle w:val="Akapitzlist"/>
        <w:ind w:left="792"/>
        <w:jc w:val="both"/>
        <w:rPr>
          <w:rFonts w:eastAsia="+mj-ea" w:cstheme="minorHAnsi"/>
          <w:color w:val="000000"/>
          <w:kern w:val="24"/>
        </w:rPr>
      </w:pPr>
      <w:r>
        <w:rPr>
          <w:rFonts w:eastAsia="+mj-ea" w:cstheme="minorHAnsi"/>
          <w:color w:val="000000"/>
          <w:kern w:val="24"/>
        </w:rPr>
        <w:t xml:space="preserve">W przypadku braku publikacji ceny z dnia otwarcia ofert przyjmuje się za obowiązującą ostatnio opublikowaną cenę przed dniem otwarcia ofert. </w:t>
      </w:r>
      <w:r w:rsidRPr="00121E1F">
        <w:rPr>
          <w:rFonts w:eastAsia="+mj-ea" w:cstheme="minorHAnsi"/>
          <w:color w:val="000000"/>
          <w:kern w:val="24"/>
        </w:rPr>
        <w:t xml:space="preserve">Do tej </w:t>
      </w:r>
      <w:r>
        <w:rPr>
          <w:rFonts w:eastAsia="+mj-ea" w:cstheme="minorHAnsi"/>
          <w:color w:val="000000"/>
          <w:kern w:val="24"/>
        </w:rPr>
        <w:t>ceny</w:t>
      </w:r>
      <w:r w:rsidRPr="00121E1F">
        <w:rPr>
          <w:rFonts w:eastAsia="+mj-ea" w:cstheme="minorHAnsi"/>
          <w:color w:val="000000"/>
          <w:kern w:val="24"/>
        </w:rPr>
        <w:t xml:space="preserve"> porównywane są przyszłe notowania paliw</w:t>
      </w:r>
      <w:r>
        <w:rPr>
          <w:rFonts w:eastAsia="+mj-ea" w:cstheme="minorHAnsi"/>
          <w:color w:val="000000"/>
          <w:kern w:val="24"/>
        </w:rPr>
        <w:t xml:space="preserve">. </w:t>
      </w:r>
    </w:p>
    <w:p w14:paraId="6B63F09B" w14:textId="77777777" w:rsidR="0019375F" w:rsidRPr="00121E1F" w:rsidRDefault="0019375F" w:rsidP="0019375F">
      <w:pPr>
        <w:pStyle w:val="Akapitzlist"/>
        <w:ind w:left="792"/>
        <w:jc w:val="both"/>
        <w:rPr>
          <w:rFonts w:eastAsia="+mj-ea" w:cstheme="minorHAnsi"/>
          <w:color w:val="000000"/>
          <w:kern w:val="24"/>
        </w:rPr>
      </w:pPr>
    </w:p>
    <w:p w14:paraId="74125262" w14:textId="77777777" w:rsidR="0019375F" w:rsidRDefault="0019375F" w:rsidP="00E80140">
      <w:pPr>
        <w:pStyle w:val="Akapitzlist"/>
        <w:numPr>
          <w:ilvl w:val="1"/>
          <w:numId w:val="89"/>
        </w:numPr>
        <w:spacing w:after="200" w:line="276" w:lineRule="auto"/>
        <w:jc w:val="both"/>
        <w:rPr>
          <w:rFonts w:eastAsia="+mj-ea" w:cstheme="minorHAnsi"/>
          <w:color w:val="000000"/>
          <w:kern w:val="24"/>
        </w:rPr>
      </w:pPr>
      <w:r w:rsidRPr="00867143">
        <w:rPr>
          <w:rFonts w:eastAsia="+mj-ea" w:cstheme="minorHAnsi"/>
          <w:b/>
          <w:bCs/>
          <w:color w:val="000000"/>
          <w:kern w:val="24"/>
        </w:rPr>
        <w:t xml:space="preserve">Cena rozliczeniowa </w:t>
      </w:r>
      <w:r w:rsidRPr="00867143">
        <w:rPr>
          <w:rFonts w:eastAsia="+mj-ea" w:cstheme="minorHAnsi"/>
          <w:color w:val="000000"/>
          <w:kern w:val="24"/>
        </w:rPr>
        <w:t>– średniomiesięczna</w:t>
      </w:r>
      <w:r>
        <w:rPr>
          <w:rFonts w:eastAsia="+mj-ea" w:cstheme="minorHAnsi"/>
          <w:color w:val="000000"/>
          <w:kern w:val="24"/>
        </w:rPr>
        <w:t xml:space="preserve"> hurtowa cena jednego litra oleju napędowego </w:t>
      </w:r>
      <w:r w:rsidRPr="00867143">
        <w:rPr>
          <w:rFonts w:eastAsia="+mj-ea" w:cstheme="minorHAnsi"/>
          <w:color w:val="000000"/>
          <w:kern w:val="24"/>
        </w:rPr>
        <w:t>Ekodiesel</w:t>
      </w:r>
      <w:r>
        <w:rPr>
          <w:rFonts w:eastAsia="+mj-ea" w:cstheme="minorHAnsi"/>
          <w:color w:val="000000"/>
          <w:kern w:val="24"/>
        </w:rPr>
        <w:t xml:space="preserve"> z rozliczanego miesiąca, tj.:</w:t>
      </w:r>
    </w:p>
    <w:p w14:paraId="7DEF5EFA" w14:textId="77777777" w:rsidR="0019375F" w:rsidRDefault="0019375F" w:rsidP="0019375F">
      <w:pPr>
        <w:pStyle w:val="Akapitzlist"/>
        <w:ind w:left="792"/>
        <w:jc w:val="both"/>
        <w:rPr>
          <w:rFonts w:eastAsia="+mj-ea" w:cstheme="minorHAnsi"/>
          <w:color w:val="000000"/>
          <w:kern w:val="24"/>
        </w:rPr>
      </w:pPr>
    </w:p>
    <w:p w14:paraId="631B93E1" w14:textId="77777777" w:rsidR="0019375F" w:rsidRDefault="0019375F" w:rsidP="0019375F">
      <w:pPr>
        <w:pStyle w:val="Akapitzlist"/>
        <w:ind w:left="792"/>
        <w:jc w:val="both"/>
        <w:rPr>
          <w:rFonts w:eastAsia="+mj-ea" w:cstheme="minorHAnsi"/>
          <w:i/>
          <w:iCs/>
          <w:color w:val="000000"/>
          <w:kern w:val="24"/>
        </w:rPr>
      </w:pPr>
      <w:r w:rsidRPr="00CA0838">
        <w:rPr>
          <w:rFonts w:eastAsia="+mj-ea" w:cstheme="minorHAnsi"/>
          <w:bCs/>
          <w:i/>
          <w:iCs/>
          <w:color w:val="000000"/>
          <w:kern w:val="24"/>
        </w:rPr>
        <w:t xml:space="preserve">iloraz średniomiesięcznej hurtowej ceny jednego metra sześciennego </w:t>
      </w:r>
      <w:r>
        <w:rPr>
          <w:rFonts w:eastAsia="+mj-ea" w:cstheme="minorHAnsi"/>
          <w:bCs/>
          <w:i/>
          <w:iCs/>
          <w:color w:val="000000"/>
          <w:kern w:val="24"/>
        </w:rPr>
        <w:t>paliwa</w:t>
      </w:r>
      <w:r w:rsidRPr="00CA0838">
        <w:rPr>
          <w:rFonts w:eastAsia="+mj-ea" w:cstheme="minorHAnsi"/>
          <w:bCs/>
          <w:i/>
          <w:iCs/>
          <w:color w:val="000000"/>
          <w:kern w:val="24"/>
        </w:rPr>
        <w:t xml:space="preserve">/1000 - wynik </w:t>
      </w:r>
      <w:r w:rsidRPr="00CA0838">
        <w:rPr>
          <w:rFonts w:eastAsia="+mj-ea" w:cstheme="minorHAnsi"/>
          <w:i/>
          <w:iCs/>
          <w:color w:val="000000"/>
          <w:kern w:val="24"/>
        </w:rPr>
        <w:t xml:space="preserve">w zaokrągleniu do dwóch miejsc po przecinku zgodnie z zasadami matematycznymi.  </w:t>
      </w:r>
    </w:p>
    <w:p w14:paraId="340510B5" w14:textId="77777777" w:rsidR="0019375F" w:rsidRDefault="0019375F" w:rsidP="0019375F">
      <w:pPr>
        <w:pStyle w:val="Akapitzlist"/>
        <w:ind w:left="792"/>
        <w:jc w:val="both"/>
        <w:rPr>
          <w:rFonts w:eastAsia="+mj-ea" w:cstheme="minorHAnsi"/>
          <w:i/>
          <w:iCs/>
          <w:color w:val="000000"/>
          <w:kern w:val="24"/>
        </w:rPr>
      </w:pPr>
    </w:p>
    <w:p w14:paraId="415EADCB" w14:textId="77777777" w:rsidR="0019375F" w:rsidRDefault="0019375F" w:rsidP="0019375F">
      <w:pPr>
        <w:pStyle w:val="Akapitzlist"/>
        <w:ind w:left="792"/>
        <w:jc w:val="both"/>
        <w:rPr>
          <w:rFonts w:eastAsia="+mj-ea" w:cstheme="minorHAnsi"/>
          <w:bCs/>
          <w:color w:val="000000"/>
          <w:kern w:val="24"/>
        </w:rPr>
      </w:pPr>
      <w:r>
        <w:rPr>
          <w:rFonts w:eastAsia="+mj-ea" w:cstheme="minorHAnsi"/>
          <w:bCs/>
          <w:color w:val="000000"/>
          <w:kern w:val="24"/>
        </w:rPr>
        <w:t>Ś</w:t>
      </w:r>
      <w:r w:rsidRPr="00151041">
        <w:rPr>
          <w:rFonts w:eastAsia="+mj-ea" w:cstheme="minorHAnsi"/>
          <w:bCs/>
          <w:color w:val="000000"/>
          <w:kern w:val="24"/>
        </w:rPr>
        <w:t xml:space="preserve">rednia arytmetyczna hurtowych cen paliwa </w:t>
      </w:r>
      <w:r>
        <w:rPr>
          <w:rFonts w:eastAsia="+mj-ea" w:cstheme="minorHAnsi"/>
          <w:bCs/>
          <w:color w:val="000000"/>
          <w:kern w:val="24"/>
        </w:rPr>
        <w:t xml:space="preserve">liczona będzie </w:t>
      </w:r>
      <w:r w:rsidRPr="00151041">
        <w:rPr>
          <w:rFonts w:eastAsia="+mj-ea" w:cstheme="minorHAnsi"/>
          <w:bCs/>
          <w:color w:val="000000"/>
          <w:kern w:val="24"/>
        </w:rPr>
        <w:t xml:space="preserve">ze wszystkich dni </w:t>
      </w:r>
      <w:r>
        <w:rPr>
          <w:rFonts w:eastAsia="+mj-ea" w:cstheme="minorHAnsi"/>
          <w:bCs/>
          <w:color w:val="000000"/>
          <w:kern w:val="24"/>
        </w:rPr>
        <w:t xml:space="preserve">rozliczanego miesiąca. </w:t>
      </w:r>
      <w:r>
        <w:rPr>
          <w:rFonts w:eastAsia="+mj-ea" w:cstheme="minorHAnsi"/>
          <w:color w:val="000000"/>
          <w:kern w:val="24"/>
        </w:rPr>
        <w:t>W przypadku braku publikacji ceny dla danego dnia przyjmuje się za obowiązującą ostatnią opublikowaną cenę przed tym dniem.</w:t>
      </w:r>
    </w:p>
    <w:p w14:paraId="683E2DDE" w14:textId="77777777" w:rsidR="0019375F" w:rsidRPr="00151041" w:rsidRDefault="0019375F" w:rsidP="0019375F">
      <w:pPr>
        <w:pStyle w:val="Akapitzlist"/>
        <w:ind w:left="792"/>
        <w:jc w:val="both"/>
        <w:rPr>
          <w:rFonts w:eastAsia="+mj-ea" w:cstheme="minorHAnsi"/>
          <w:color w:val="000000"/>
          <w:kern w:val="24"/>
        </w:rPr>
      </w:pPr>
    </w:p>
    <w:p w14:paraId="347297C8" w14:textId="77777777" w:rsidR="0019375F" w:rsidRDefault="0019375F" w:rsidP="00E80140">
      <w:pPr>
        <w:pStyle w:val="Akapitzlist"/>
        <w:numPr>
          <w:ilvl w:val="1"/>
          <w:numId w:val="89"/>
        </w:numPr>
        <w:spacing w:after="200" w:line="276" w:lineRule="auto"/>
        <w:jc w:val="both"/>
        <w:rPr>
          <w:rFonts w:eastAsia="+mj-ea" w:cstheme="minorHAnsi"/>
          <w:color w:val="000000"/>
          <w:kern w:val="24"/>
        </w:rPr>
      </w:pPr>
      <w:r>
        <w:rPr>
          <w:rFonts w:eastAsia="+mj-ea" w:cstheme="minorHAnsi"/>
          <w:color w:val="000000"/>
          <w:kern w:val="24"/>
        </w:rPr>
        <w:t xml:space="preserve">Dane będące podstawą ustalenia powyższych cen będą </w:t>
      </w:r>
      <w:r w:rsidRPr="00CA0838">
        <w:rPr>
          <w:rFonts w:eastAsia="+mj-ea" w:cstheme="minorHAnsi"/>
          <w:color w:val="000000"/>
          <w:kern w:val="24"/>
        </w:rPr>
        <w:t>uzysk</w:t>
      </w:r>
      <w:r>
        <w:rPr>
          <w:rFonts w:eastAsia="+mj-ea" w:cstheme="minorHAnsi"/>
          <w:color w:val="000000"/>
          <w:kern w:val="24"/>
        </w:rPr>
        <w:t>iwane</w:t>
      </w:r>
      <w:r w:rsidRPr="00CA0838">
        <w:rPr>
          <w:rFonts w:eastAsia="+mj-ea" w:cstheme="minorHAnsi"/>
          <w:color w:val="000000"/>
          <w:kern w:val="24"/>
        </w:rPr>
        <w:t xml:space="preserve"> ze strony internetowej PKN Orlen</w:t>
      </w:r>
      <w:r>
        <w:rPr>
          <w:rFonts w:eastAsia="+mj-ea" w:cstheme="minorHAnsi"/>
          <w:color w:val="000000"/>
          <w:kern w:val="24"/>
        </w:rPr>
        <w:t>:</w:t>
      </w:r>
    </w:p>
    <w:p w14:paraId="2B35B058" w14:textId="77777777" w:rsidR="0019375F" w:rsidRPr="006A07C4" w:rsidRDefault="0019375F" w:rsidP="0019375F">
      <w:pPr>
        <w:pStyle w:val="Akapitzlist"/>
        <w:ind w:left="792"/>
        <w:jc w:val="both"/>
        <w:rPr>
          <w:rFonts w:eastAsia="+mj-ea" w:cstheme="minorHAnsi"/>
          <w:color w:val="000000"/>
          <w:kern w:val="24"/>
        </w:rPr>
      </w:pPr>
      <w:r w:rsidRPr="006A07C4">
        <w:rPr>
          <w:rFonts w:eastAsia="+mj-ea" w:cstheme="minorHAnsi"/>
          <w:color w:val="000000"/>
          <w:kern w:val="24"/>
        </w:rPr>
        <w:t xml:space="preserve"> </w:t>
      </w:r>
      <w:hyperlink r:id="rId15" w:history="1">
        <w:r w:rsidRPr="006A07C4">
          <w:rPr>
            <w:rStyle w:val="Hipercze"/>
            <w:rFonts w:eastAsia="+mj-ea" w:cstheme="minorHAnsi"/>
            <w:kern w:val="24"/>
          </w:rPr>
          <w:t>http://www.orlen.pl/PL/DlaBiznesu/HurtoweCenyPaliw/Strony/default.aspx</w:t>
        </w:r>
      </w:hyperlink>
      <w:r w:rsidRPr="006A07C4">
        <w:rPr>
          <w:rStyle w:val="Hipercze"/>
          <w:rFonts w:eastAsia="+mj-ea" w:cstheme="minorHAnsi"/>
          <w:kern w:val="24"/>
        </w:rPr>
        <w:t xml:space="preserve"> </w:t>
      </w:r>
    </w:p>
    <w:p w14:paraId="45BAEDE5" w14:textId="77777777" w:rsidR="0019375F" w:rsidRPr="00121E1F" w:rsidRDefault="0019375F" w:rsidP="00E80140">
      <w:pPr>
        <w:pStyle w:val="Akapitzlist"/>
        <w:numPr>
          <w:ilvl w:val="1"/>
          <w:numId w:val="89"/>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Udział kosztu paliwa w jednostkowej stawce transportowej</w:t>
      </w:r>
      <w:r>
        <w:rPr>
          <w:rFonts w:eastAsiaTheme="majorEastAsia" w:cstheme="minorHAnsi"/>
          <w:b/>
          <w:bCs/>
          <w:color w:val="000000" w:themeColor="text1"/>
          <w:kern w:val="24"/>
        </w:rPr>
        <w:t xml:space="preserve"> </w:t>
      </w:r>
      <w:r w:rsidRPr="00A07CFD">
        <w:rPr>
          <w:rFonts w:eastAsiaTheme="majorEastAsia" w:cstheme="minorHAnsi"/>
          <w:color w:val="000000" w:themeColor="text1"/>
          <w:kern w:val="24"/>
        </w:rPr>
        <w:t>- poziom</w:t>
      </w:r>
      <w:r w:rsidRPr="00121E1F">
        <w:rPr>
          <w:rFonts w:eastAsiaTheme="majorEastAsia" w:cstheme="minorHAnsi"/>
          <w:color w:val="000000" w:themeColor="text1"/>
          <w:kern w:val="24"/>
        </w:rPr>
        <w:t xml:space="preserve"> 30%</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2F45406F" w14:textId="77777777" w:rsidR="0019375F" w:rsidRPr="00121E1F" w:rsidRDefault="0019375F" w:rsidP="00E80140">
      <w:pPr>
        <w:pStyle w:val="Akapitzlist"/>
        <w:numPr>
          <w:ilvl w:val="1"/>
          <w:numId w:val="89"/>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Procentowa zmiana ceny </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wartość procentowa stosunku ceny rozliczeniowej do ceny referencyjnej (bazowej)</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0EC5BECA" w14:textId="77777777" w:rsidR="0019375F" w:rsidRPr="00867143" w:rsidRDefault="0019375F" w:rsidP="00E80140">
      <w:pPr>
        <w:pStyle w:val="Akapitzlist"/>
        <w:numPr>
          <w:ilvl w:val="1"/>
          <w:numId w:val="89"/>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Tabela paliwowa </w:t>
      </w:r>
      <w:r w:rsidRPr="00121E1F">
        <w:rPr>
          <w:rFonts w:eastAsiaTheme="majorEastAsia" w:cstheme="minorHAnsi"/>
          <w:color w:val="000000" w:themeColor="text1"/>
          <w:kern w:val="24"/>
        </w:rPr>
        <w:t>– model dostosowujący wysokość jednostkowych stawek</w:t>
      </w:r>
      <w:r>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transportowych poprzez automatyczne uwzględnienie </w:t>
      </w:r>
      <w:r>
        <w:rPr>
          <w:rFonts w:eastAsiaTheme="majorEastAsia" w:cstheme="minorHAnsi"/>
          <w:color w:val="000000" w:themeColor="text1"/>
          <w:kern w:val="24"/>
        </w:rPr>
        <w:t>zmian</w:t>
      </w:r>
      <w:r w:rsidRPr="00121E1F">
        <w:rPr>
          <w:rFonts w:eastAsiaTheme="majorEastAsia" w:cstheme="minorHAnsi"/>
          <w:color w:val="000000" w:themeColor="text1"/>
          <w:kern w:val="24"/>
        </w:rPr>
        <w:t xml:space="preserve"> cen paliw </w:t>
      </w:r>
      <w:r>
        <w:rPr>
          <w:rFonts w:eastAsiaTheme="majorEastAsia" w:cstheme="minorHAnsi"/>
          <w:color w:val="000000" w:themeColor="text1"/>
          <w:kern w:val="24"/>
        </w:rPr>
        <w:br/>
      </w:r>
      <w:r w:rsidRPr="00121E1F">
        <w:rPr>
          <w:rFonts w:eastAsiaTheme="majorEastAsia" w:cstheme="minorHAnsi"/>
          <w:color w:val="000000" w:themeColor="text1"/>
          <w:kern w:val="24"/>
        </w:rPr>
        <w:t xml:space="preserve">w porównaniu do referencyjnego poziomu cen obowiązującego dla ustalonego okresu. </w:t>
      </w:r>
    </w:p>
    <w:p w14:paraId="53350467" w14:textId="77777777" w:rsidR="0019375F" w:rsidRPr="00995262" w:rsidRDefault="0019375F" w:rsidP="0019375F">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33F6C606" w14:textId="77777777" w:rsidR="0019375F" w:rsidRPr="00121E1F" w:rsidRDefault="0019375F" w:rsidP="0019375F">
      <w:pPr>
        <w:pStyle w:val="Akapitzlist"/>
        <w:jc w:val="both"/>
        <w:rPr>
          <w:rFonts w:eastAsiaTheme="majorEastAsia" w:cstheme="minorHAnsi"/>
          <w:b/>
          <w:color w:val="000000" w:themeColor="text1"/>
          <w:kern w:val="24"/>
          <w:sz w:val="12"/>
          <w:szCs w:val="12"/>
        </w:rPr>
      </w:pPr>
    </w:p>
    <w:p w14:paraId="1D17AF85" w14:textId="77777777" w:rsidR="0019375F" w:rsidRPr="003C404B" w:rsidRDefault="0019375F" w:rsidP="00E80140">
      <w:pPr>
        <w:pStyle w:val="Akapitzlist"/>
        <w:numPr>
          <w:ilvl w:val="0"/>
          <w:numId w:val="89"/>
        </w:numPr>
        <w:spacing w:after="200" w:line="276" w:lineRule="auto"/>
        <w:jc w:val="both"/>
        <w:rPr>
          <w:rFonts w:eastAsiaTheme="majorEastAsia" w:cstheme="minorHAnsi"/>
          <w:b/>
          <w:color w:val="000000" w:themeColor="text1"/>
          <w:kern w:val="24"/>
        </w:rPr>
      </w:pPr>
      <w:r w:rsidRPr="00121E1F">
        <w:rPr>
          <w:rFonts w:eastAsia="+mj-ea" w:cstheme="minorHAnsi"/>
          <w:color w:val="000000"/>
          <w:kern w:val="24"/>
        </w:rPr>
        <w:t>Wprowadzoną w PGG S.A. formułę korekty paliwowej cechują następujące zasady:</w:t>
      </w:r>
    </w:p>
    <w:p w14:paraId="30B544E7" w14:textId="77777777" w:rsidR="0019375F" w:rsidRPr="003C404B"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Określenie ceny rozliczeniowej odbywa się w cyklach miesięcznych.</w:t>
      </w:r>
    </w:p>
    <w:p w14:paraId="3521259D" w14:textId="77777777" w:rsidR="0019375F" w:rsidRPr="003C404B"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 xml:space="preserve">Wskaźnik BAF dla rozliczanego miesiąca obliczany jest poprzez podstawienie </w:t>
      </w:r>
      <w:r w:rsidRPr="003C404B">
        <w:rPr>
          <w:rFonts w:eastAsiaTheme="majorEastAsia" w:cstheme="minorHAnsi"/>
          <w:color w:val="000000" w:themeColor="text1"/>
          <w:kern w:val="24"/>
        </w:rPr>
        <w:br/>
        <w:t xml:space="preserve">do w/w wzoru </w:t>
      </w:r>
      <w:r w:rsidRPr="003C404B">
        <w:rPr>
          <w:rFonts w:eastAsiaTheme="majorEastAsia" w:cstheme="minorHAnsi"/>
          <w:b/>
          <w:color w:val="000000" w:themeColor="text1"/>
          <w:kern w:val="24"/>
        </w:rPr>
        <w:t>ceny rozliczeniowej</w:t>
      </w:r>
      <w:r w:rsidRPr="003C404B">
        <w:rPr>
          <w:rFonts w:eastAsiaTheme="majorEastAsia" w:cstheme="minorHAnsi"/>
          <w:color w:val="000000" w:themeColor="text1"/>
          <w:kern w:val="24"/>
        </w:rPr>
        <w:t xml:space="preserve"> za miesiąc rozliczany oraz przyjętej </w:t>
      </w:r>
      <w:r w:rsidRPr="003C404B">
        <w:rPr>
          <w:rFonts w:eastAsiaTheme="majorEastAsia" w:cstheme="minorHAnsi"/>
          <w:b/>
          <w:color w:val="000000" w:themeColor="text1"/>
          <w:kern w:val="24"/>
        </w:rPr>
        <w:t xml:space="preserve">ceny </w:t>
      </w:r>
      <w:r w:rsidRPr="003C404B">
        <w:rPr>
          <w:rFonts w:eastAsiaTheme="majorEastAsia" w:cstheme="minorHAnsi"/>
          <w:b/>
          <w:color w:val="000000" w:themeColor="text1"/>
          <w:kern w:val="24"/>
        </w:rPr>
        <w:lastRenderedPageBreak/>
        <w:t>referencyjnej</w:t>
      </w:r>
      <w:r w:rsidRPr="003C404B">
        <w:rPr>
          <w:rFonts w:eastAsiaTheme="majorEastAsia" w:cstheme="minorHAnsi"/>
          <w:color w:val="000000" w:themeColor="text1"/>
          <w:kern w:val="24"/>
        </w:rPr>
        <w:t xml:space="preserve"> i przyporządkowanie wyniku do odpowiedniego przedziału w </w:t>
      </w:r>
      <w:r w:rsidRPr="003C404B">
        <w:rPr>
          <w:rFonts w:eastAsiaTheme="majorEastAsia" w:cstheme="minorHAnsi"/>
          <w:b/>
          <w:color w:val="000000" w:themeColor="text1"/>
          <w:kern w:val="24"/>
        </w:rPr>
        <w:t>tabeli paliwowej</w:t>
      </w:r>
      <w:r w:rsidRPr="003C404B">
        <w:rPr>
          <w:rFonts w:eastAsiaTheme="majorEastAsia" w:cstheme="minorHAnsi"/>
          <w:color w:val="000000" w:themeColor="text1"/>
          <w:kern w:val="24"/>
        </w:rPr>
        <w:t>.</w:t>
      </w:r>
    </w:p>
    <w:p w14:paraId="53ACCDC1" w14:textId="77777777" w:rsidR="0019375F" w:rsidRPr="003C404B"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Mechanizm korekty paliwowej stosowany jest zarówno w przypadku wzrostu jak i obniżki cen paliw.</w:t>
      </w:r>
    </w:p>
    <w:p w14:paraId="275E3729" w14:textId="77777777" w:rsidR="0019375F" w:rsidRPr="003C404B"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b/>
          <w:color w:val="000000" w:themeColor="text1"/>
          <w:kern w:val="24"/>
        </w:rPr>
        <w:t xml:space="preserve">Zmiany cen netto jednostkowych stawek transportowych określonych w umowie </w:t>
      </w:r>
      <w:r>
        <w:rPr>
          <w:rFonts w:eastAsiaTheme="majorEastAsia" w:cstheme="minorHAnsi"/>
          <w:b/>
          <w:color w:val="000000" w:themeColor="text1"/>
          <w:kern w:val="24"/>
        </w:rPr>
        <w:br/>
      </w:r>
      <w:r w:rsidRPr="003C404B">
        <w:rPr>
          <w:rFonts w:eastAsiaTheme="majorEastAsia" w:cstheme="minorHAnsi"/>
          <w:b/>
          <w:color w:val="000000" w:themeColor="text1"/>
          <w:kern w:val="24"/>
        </w:rPr>
        <w:t>z uwzględnieniem mechanizmu korekty BAF dotyczą:</w:t>
      </w:r>
    </w:p>
    <w:p w14:paraId="6476F5C3" w14:textId="77777777" w:rsidR="0019375F" w:rsidRPr="00121E1F" w:rsidRDefault="0019375F" w:rsidP="00E80140">
      <w:pPr>
        <w:pStyle w:val="Akapitzlist"/>
        <w:numPr>
          <w:ilvl w:val="0"/>
          <w:numId w:val="90"/>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stawek zł/godzinę jazdy </w:t>
      </w:r>
    </w:p>
    <w:p w14:paraId="42BF19D3" w14:textId="77777777" w:rsidR="0019375F" w:rsidRDefault="0019375F" w:rsidP="00E80140">
      <w:pPr>
        <w:pStyle w:val="Akapitzlist"/>
        <w:numPr>
          <w:ilvl w:val="0"/>
          <w:numId w:val="90"/>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stawek zł/kilometr (przy przekroczeniu 100 km przebiegu pojazdu)</w:t>
      </w:r>
    </w:p>
    <w:p w14:paraId="384E8147" w14:textId="77777777" w:rsidR="0019375F" w:rsidRDefault="0019375F" w:rsidP="00E80140">
      <w:pPr>
        <w:pStyle w:val="Akapitzlist"/>
        <w:numPr>
          <w:ilvl w:val="0"/>
          <w:numId w:val="90"/>
        </w:numPr>
        <w:tabs>
          <w:tab w:val="left" w:pos="7260"/>
        </w:tabs>
        <w:spacing w:before="240" w:after="200" w:line="276" w:lineRule="auto"/>
        <w:ind w:left="1418" w:hanging="709"/>
        <w:jc w:val="both"/>
        <w:rPr>
          <w:rFonts w:eastAsiaTheme="majorEastAsia" w:cstheme="minorHAnsi"/>
          <w:b/>
          <w:color w:val="000000" w:themeColor="text1"/>
          <w:kern w:val="24"/>
        </w:rPr>
      </w:pPr>
      <w:r>
        <w:rPr>
          <w:rFonts w:eastAsiaTheme="majorEastAsia" w:cstheme="minorHAnsi"/>
          <w:b/>
          <w:color w:val="000000" w:themeColor="text1"/>
          <w:kern w:val="24"/>
        </w:rPr>
        <w:t>stawek zł/tonę przewożonego ładunku</w:t>
      </w:r>
    </w:p>
    <w:p w14:paraId="36C26187" w14:textId="77777777" w:rsidR="0019375F" w:rsidRPr="003C404B"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Wartość wskaźnika BAF wykazywana będzie w miesięcznym protokole odbioru usługi.</w:t>
      </w:r>
    </w:p>
    <w:p w14:paraId="5A243EA0" w14:textId="77777777" w:rsidR="0019375F" w:rsidRPr="00121E1F" w:rsidRDefault="0019375F" w:rsidP="00E80140">
      <w:pPr>
        <w:pStyle w:val="Akapitzlist"/>
        <w:numPr>
          <w:ilvl w:val="0"/>
          <w:numId w:val="92"/>
        </w:numPr>
        <w:tabs>
          <w:tab w:val="left" w:pos="7260"/>
        </w:tabs>
        <w:spacing w:before="240" w:after="200" w:line="276" w:lineRule="auto"/>
        <w:rPr>
          <w:rFonts w:eastAsiaTheme="majorEastAsia" w:cstheme="minorHAnsi"/>
          <w:bCs/>
          <w:color w:val="000000" w:themeColor="text1"/>
          <w:kern w:val="24"/>
        </w:rPr>
      </w:pPr>
      <w:r w:rsidRPr="00121E1F">
        <w:rPr>
          <w:rFonts w:eastAsiaTheme="majorEastAsia" w:cstheme="minorHAnsi"/>
          <w:bCs/>
          <w:color w:val="000000" w:themeColor="text1"/>
          <w:kern w:val="24"/>
        </w:rPr>
        <w:t>Algorytm ustalania wartości wskaźnika BAF:</w:t>
      </w:r>
    </w:p>
    <w:p w14:paraId="3B835E03" w14:textId="77777777" w:rsidR="0019375F" w:rsidRPr="00121E1F" w:rsidRDefault="0019375F" w:rsidP="00E80140">
      <w:pPr>
        <w:pStyle w:val="Akapitzlist"/>
        <w:numPr>
          <w:ilvl w:val="1"/>
          <w:numId w:val="92"/>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Wartość wskaźnika korekty paliwowej ustalana jest w cyklach miesięcznych </w:t>
      </w:r>
      <w:r w:rsidRPr="00121E1F">
        <w:rPr>
          <w:rFonts w:eastAsiaTheme="majorEastAsia" w:cstheme="minorHAnsi"/>
          <w:color w:val="000000" w:themeColor="text1"/>
          <w:kern w:val="24"/>
        </w:rPr>
        <w:br/>
        <w:t>i obowiązuje w miesiącu, dla którego obliczana jest cena rozliczeniowa</w:t>
      </w:r>
      <w:r>
        <w:rPr>
          <w:rFonts w:eastAsiaTheme="majorEastAsia" w:cstheme="minorHAnsi"/>
          <w:color w:val="000000" w:themeColor="text1"/>
          <w:kern w:val="24"/>
        </w:rPr>
        <w:t>.</w:t>
      </w:r>
    </w:p>
    <w:p w14:paraId="39BA636B" w14:textId="77777777" w:rsidR="0019375F" w:rsidRPr="00121E1F" w:rsidRDefault="0019375F" w:rsidP="00E80140">
      <w:pPr>
        <w:pStyle w:val="Akapitzlist"/>
        <w:numPr>
          <w:ilvl w:val="1"/>
          <w:numId w:val="92"/>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Zmiana wartości wskaźnika dokonywana jest po przekroczeniu progu wrażliwości ustalonego w przedziale 5%</w:t>
      </w:r>
      <w:r>
        <w:rPr>
          <w:rFonts w:eastAsiaTheme="majorEastAsia" w:cstheme="minorHAnsi"/>
          <w:color w:val="000000" w:themeColor="text1"/>
          <w:kern w:val="24"/>
        </w:rPr>
        <w:t>.</w:t>
      </w:r>
    </w:p>
    <w:p w14:paraId="3E84E0E7" w14:textId="77777777" w:rsidR="0019375F" w:rsidRPr="00121E1F" w:rsidRDefault="0019375F" w:rsidP="00E80140">
      <w:pPr>
        <w:pStyle w:val="Akapitzlist"/>
        <w:numPr>
          <w:ilvl w:val="1"/>
          <w:numId w:val="92"/>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Przekroczenie procentowej zmiany ceny paliwa o próg 5% lub wielokrotności 5% powoduje korektę jednostkowych </w:t>
      </w:r>
      <w:r>
        <w:rPr>
          <w:rFonts w:eastAsiaTheme="majorEastAsia" w:cstheme="minorHAnsi"/>
          <w:color w:val="000000" w:themeColor="text1"/>
          <w:kern w:val="24"/>
        </w:rPr>
        <w:t>stawek</w:t>
      </w:r>
      <w:r w:rsidRPr="00121E1F">
        <w:rPr>
          <w:rFonts w:eastAsiaTheme="majorEastAsia" w:cstheme="minorHAnsi"/>
          <w:color w:val="000000" w:themeColor="text1"/>
          <w:kern w:val="24"/>
        </w:rPr>
        <w:t xml:space="preserve"> transportowych (in plus lub in minus) o </w:t>
      </w:r>
      <w:r>
        <w:rPr>
          <w:rFonts w:eastAsiaTheme="majorEastAsia" w:cstheme="minorHAnsi"/>
          <w:color w:val="000000" w:themeColor="text1"/>
          <w:kern w:val="24"/>
        </w:rPr>
        <w:t>1</w:t>
      </w:r>
      <w:r w:rsidRPr="00121E1F">
        <w:rPr>
          <w:rFonts w:eastAsiaTheme="majorEastAsia" w:cstheme="minorHAnsi"/>
          <w:color w:val="000000" w:themeColor="text1"/>
          <w:kern w:val="24"/>
        </w:rPr>
        <w:t xml:space="preserve">,5 </w:t>
      </w:r>
      <w:r>
        <w:rPr>
          <w:rFonts w:eastAsiaTheme="majorEastAsia" w:cstheme="minorHAnsi"/>
          <w:color w:val="000000" w:themeColor="text1"/>
          <w:kern w:val="24"/>
        </w:rPr>
        <w:t xml:space="preserve">lub więcej </w:t>
      </w:r>
      <w:r w:rsidRPr="00121E1F">
        <w:rPr>
          <w:rFonts w:eastAsiaTheme="majorEastAsia" w:cstheme="minorHAnsi"/>
          <w:color w:val="000000" w:themeColor="text1"/>
          <w:kern w:val="24"/>
        </w:rPr>
        <w:t>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19375F" w:rsidRPr="00121E1F" w14:paraId="0E7BBFA0" w14:textId="77777777" w:rsidTr="00A53FAB">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0AB4E06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58109046"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BAF</w:t>
            </w:r>
          </w:p>
        </w:tc>
      </w:tr>
      <w:tr w:rsidR="0019375F" w:rsidRPr="00121E1F" w14:paraId="20E60BF5" w14:textId="77777777" w:rsidTr="00A53FAB">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C7309B5"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484184"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030639DA" w14:textId="77777777" w:rsidR="0019375F" w:rsidRPr="00121E1F" w:rsidRDefault="0019375F" w:rsidP="00A53FAB">
            <w:pPr>
              <w:rPr>
                <w:rFonts w:cstheme="minorHAnsi"/>
                <w:b/>
                <w:bCs/>
                <w:color w:val="000000"/>
                <w:sz w:val="18"/>
                <w:szCs w:val="18"/>
              </w:rPr>
            </w:pPr>
          </w:p>
        </w:tc>
      </w:tr>
      <w:tr w:rsidR="0019375F" w:rsidRPr="00121E1F" w14:paraId="0D4EE78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656C7B"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FF7730"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8C315F"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-22,50</w:t>
            </w:r>
          </w:p>
        </w:tc>
      </w:tr>
      <w:tr w:rsidR="0019375F" w:rsidRPr="00121E1F" w14:paraId="36A43DD7"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15BE20"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2BAA6B"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3587B7"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-21,00</w:t>
            </w:r>
          </w:p>
        </w:tc>
      </w:tr>
      <w:tr w:rsidR="0019375F" w:rsidRPr="00121E1F" w14:paraId="2117F4B5"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E52A16"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8C64AF"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FF6D7B"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-19,50</w:t>
            </w:r>
          </w:p>
        </w:tc>
      </w:tr>
      <w:tr w:rsidR="0019375F" w:rsidRPr="00121E1F" w14:paraId="6527B58F"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F13823F"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787119"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978721"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-18,00</w:t>
            </w:r>
          </w:p>
        </w:tc>
      </w:tr>
      <w:tr w:rsidR="0019375F" w:rsidRPr="00121E1F" w14:paraId="62D475F1"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6D0E1C"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C315DF"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2AF3B7"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-16,50</w:t>
            </w:r>
          </w:p>
        </w:tc>
      </w:tr>
      <w:tr w:rsidR="0019375F" w:rsidRPr="00121E1F" w14:paraId="43F13184"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BBD7CD0"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69FE5E"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504EF1"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-15,00</w:t>
            </w:r>
          </w:p>
        </w:tc>
      </w:tr>
      <w:tr w:rsidR="0019375F" w:rsidRPr="00121E1F" w14:paraId="4B3EC412"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05771D"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B74510"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E1531F"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-13,50</w:t>
            </w:r>
          </w:p>
        </w:tc>
      </w:tr>
      <w:tr w:rsidR="0019375F" w:rsidRPr="00121E1F" w14:paraId="5EDEE385"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1F4D163"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119D8D"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D61B38"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-12,00</w:t>
            </w:r>
          </w:p>
        </w:tc>
      </w:tr>
      <w:tr w:rsidR="0019375F" w:rsidRPr="00121E1F" w14:paraId="12C839E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CB5DA7"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D49E9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D404C7"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-10,50</w:t>
            </w:r>
          </w:p>
        </w:tc>
      </w:tr>
      <w:tr w:rsidR="0019375F" w:rsidRPr="00121E1F" w14:paraId="28059F64"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6625D8A"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AB2BF6"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C23205"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-9,00</w:t>
            </w:r>
          </w:p>
        </w:tc>
      </w:tr>
      <w:tr w:rsidR="0019375F" w:rsidRPr="00121E1F" w14:paraId="1FAD5422"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AC0944B"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0600B3"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55ABD2"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-7,50</w:t>
            </w:r>
          </w:p>
        </w:tc>
      </w:tr>
      <w:tr w:rsidR="0019375F" w:rsidRPr="00121E1F" w14:paraId="0CEC5DD7"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8162B5"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B4A91A"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C7FAC6"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-6,00</w:t>
            </w:r>
          </w:p>
        </w:tc>
      </w:tr>
      <w:tr w:rsidR="0019375F" w:rsidRPr="00121E1F" w14:paraId="309C5E6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D8C7C3"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7468B2"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9E13ADF"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-4,50</w:t>
            </w:r>
          </w:p>
        </w:tc>
      </w:tr>
      <w:tr w:rsidR="0019375F" w:rsidRPr="00121E1F" w14:paraId="0CA3A4C3"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DF0DCD"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2176FE"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DEE27E"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-3,00</w:t>
            </w:r>
          </w:p>
        </w:tc>
      </w:tr>
      <w:tr w:rsidR="0019375F" w:rsidRPr="00121E1F" w14:paraId="35863A2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F48E06"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F97D6E"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4DCB8A"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-1,50</w:t>
            </w:r>
          </w:p>
        </w:tc>
      </w:tr>
      <w:tr w:rsidR="0019375F" w:rsidRPr="00121E1F" w14:paraId="1FB852A1"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72063E"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666014"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8093F1"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0,00</w:t>
            </w:r>
          </w:p>
        </w:tc>
      </w:tr>
      <w:tr w:rsidR="0019375F" w:rsidRPr="00121E1F" w14:paraId="01AF856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46A84D"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B38C8F"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52403B7"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0,00</w:t>
            </w:r>
          </w:p>
        </w:tc>
      </w:tr>
      <w:tr w:rsidR="0019375F" w:rsidRPr="00121E1F" w14:paraId="7678ABC1"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59DBF6C"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C5678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20A577"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1,50</w:t>
            </w:r>
          </w:p>
        </w:tc>
      </w:tr>
      <w:tr w:rsidR="0019375F" w:rsidRPr="00121E1F" w14:paraId="03064CBE"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E62100A"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0E0C19"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F30B53"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3,00</w:t>
            </w:r>
          </w:p>
        </w:tc>
      </w:tr>
      <w:tr w:rsidR="0019375F" w:rsidRPr="00121E1F" w14:paraId="5D70A0CF"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3BAC37B"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EEA10D7"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94D9B5"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4,50</w:t>
            </w:r>
          </w:p>
        </w:tc>
      </w:tr>
      <w:tr w:rsidR="0019375F" w:rsidRPr="00121E1F" w14:paraId="59AA1A55"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D61DE9"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463F05"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EC98AE"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6,00</w:t>
            </w:r>
          </w:p>
        </w:tc>
      </w:tr>
      <w:tr w:rsidR="0019375F" w:rsidRPr="00121E1F" w14:paraId="75723B48"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DC127E3"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2416B8"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1885002"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7,50</w:t>
            </w:r>
          </w:p>
        </w:tc>
      </w:tr>
      <w:tr w:rsidR="0019375F" w:rsidRPr="00121E1F" w14:paraId="39029C37"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594233"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4D80E9"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573113"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9,00</w:t>
            </w:r>
          </w:p>
        </w:tc>
      </w:tr>
      <w:tr w:rsidR="0019375F" w:rsidRPr="00121E1F" w14:paraId="2D900B3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2FBCA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642D6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2DA140"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10,50</w:t>
            </w:r>
          </w:p>
        </w:tc>
      </w:tr>
      <w:tr w:rsidR="0019375F" w:rsidRPr="00121E1F" w14:paraId="44683304"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0BE7B9"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C55F67"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E9B8EC"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12,00</w:t>
            </w:r>
          </w:p>
        </w:tc>
      </w:tr>
      <w:tr w:rsidR="0019375F" w:rsidRPr="00121E1F" w14:paraId="1AA0D7F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C79EEE7"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CEF494"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A899187"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13,50</w:t>
            </w:r>
          </w:p>
        </w:tc>
      </w:tr>
      <w:tr w:rsidR="0019375F" w:rsidRPr="00121E1F" w14:paraId="0C2CB410"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8AC6A0"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F2A71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50000D5"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15,00</w:t>
            </w:r>
          </w:p>
        </w:tc>
      </w:tr>
      <w:tr w:rsidR="0019375F" w:rsidRPr="00121E1F" w14:paraId="295A31E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A0484A2"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6104E2"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051743"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16,50</w:t>
            </w:r>
          </w:p>
        </w:tc>
      </w:tr>
      <w:tr w:rsidR="0019375F" w:rsidRPr="00121E1F" w14:paraId="69F87CF0"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439D047"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F7E758"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72F39D"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18,00</w:t>
            </w:r>
          </w:p>
        </w:tc>
      </w:tr>
      <w:tr w:rsidR="0019375F" w:rsidRPr="00121E1F" w14:paraId="45DE6E23"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DDF826"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lastRenderedPageBreak/>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A85B866"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FFFECB"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19,50</w:t>
            </w:r>
          </w:p>
        </w:tc>
      </w:tr>
      <w:tr w:rsidR="0019375F" w:rsidRPr="00121E1F" w14:paraId="5603099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341DFE"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6F549E"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0E05D9"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21,00</w:t>
            </w:r>
          </w:p>
        </w:tc>
      </w:tr>
      <w:tr w:rsidR="0019375F" w:rsidRPr="00121E1F" w14:paraId="65710EA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D946CDA"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20D677"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D062F4"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22,50</w:t>
            </w:r>
          </w:p>
        </w:tc>
      </w:tr>
      <w:tr w:rsidR="0019375F" w:rsidRPr="00121E1F" w14:paraId="44B8DE4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D4CA2C5"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0D2194"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CE0594"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24,00</w:t>
            </w:r>
          </w:p>
        </w:tc>
      </w:tr>
      <w:tr w:rsidR="0019375F" w:rsidRPr="00121E1F" w14:paraId="7B03894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334FA28"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6D7D44"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6B5E0A"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25,50</w:t>
            </w:r>
          </w:p>
        </w:tc>
      </w:tr>
      <w:tr w:rsidR="0019375F" w:rsidRPr="00121E1F" w14:paraId="4CADAEB6"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1B6A5B0"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FF27A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A02B65"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27,00</w:t>
            </w:r>
          </w:p>
        </w:tc>
      </w:tr>
      <w:tr w:rsidR="0019375F" w:rsidRPr="00121E1F" w14:paraId="297B5F32"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1460F9"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D8F6AB"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7BB92A"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28,50</w:t>
            </w:r>
          </w:p>
        </w:tc>
      </w:tr>
      <w:tr w:rsidR="0019375F" w:rsidRPr="00121E1F" w14:paraId="09A50126"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FFB9F5"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8DE011"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D9D3F3"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30,00</w:t>
            </w:r>
          </w:p>
        </w:tc>
      </w:tr>
      <w:tr w:rsidR="0019375F" w:rsidRPr="00121E1F" w14:paraId="3A08AAA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29C98D"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25E948"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9735ECC"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31,50</w:t>
            </w:r>
          </w:p>
        </w:tc>
      </w:tr>
      <w:tr w:rsidR="0019375F" w:rsidRPr="00121E1F" w14:paraId="7F44BAB8"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887E45"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610B97"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065056"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33,00</w:t>
            </w:r>
          </w:p>
        </w:tc>
      </w:tr>
      <w:tr w:rsidR="0019375F" w:rsidRPr="00121E1F" w14:paraId="717B7C54" w14:textId="77777777" w:rsidTr="00A53FAB">
        <w:trPr>
          <w:trHeight w:val="228"/>
        </w:trPr>
        <w:tc>
          <w:tcPr>
            <w:tcW w:w="1528" w:type="dxa"/>
            <w:tcBorders>
              <w:top w:val="nil"/>
              <w:left w:val="single" w:sz="8" w:space="0" w:color="auto"/>
              <w:bottom w:val="single" w:sz="8" w:space="0" w:color="auto"/>
              <w:right w:val="single" w:sz="4" w:space="0" w:color="auto"/>
            </w:tcBorders>
            <w:noWrap/>
            <w:vAlign w:val="center"/>
            <w:hideMark/>
          </w:tcPr>
          <w:p w14:paraId="0ABC2FFD"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7089BC39" w14:textId="77777777" w:rsidR="0019375F" w:rsidRPr="00121E1F" w:rsidRDefault="0019375F" w:rsidP="00A53FAB">
            <w:pPr>
              <w:jc w:val="center"/>
              <w:rPr>
                <w:rFonts w:cstheme="minorHAnsi"/>
                <w:color w:val="000000"/>
                <w:sz w:val="18"/>
                <w:szCs w:val="18"/>
              </w:rPr>
            </w:pPr>
            <w:r w:rsidRPr="00121E1F">
              <w:rPr>
                <w:rFonts w:cstheme="minorHAns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6F06C333" w14:textId="77777777" w:rsidR="0019375F" w:rsidRPr="00121E1F" w:rsidRDefault="0019375F" w:rsidP="00A53FAB">
            <w:pPr>
              <w:jc w:val="center"/>
              <w:rPr>
                <w:rFonts w:cstheme="minorHAnsi"/>
                <w:b/>
                <w:bCs/>
                <w:color w:val="000000"/>
                <w:sz w:val="18"/>
                <w:szCs w:val="18"/>
              </w:rPr>
            </w:pPr>
            <w:r w:rsidRPr="00121E1F">
              <w:rPr>
                <w:rFonts w:cstheme="minorHAnsi"/>
                <w:b/>
                <w:bCs/>
                <w:color w:val="000000"/>
                <w:sz w:val="18"/>
                <w:szCs w:val="18"/>
              </w:rPr>
              <w:t>34,50</w:t>
            </w:r>
          </w:p>
        </w:tc>
      </w:tr>
    </w:tbl>
    <w:p w14:paraId="295D85A6" w14:textId="77777777" w:rsidR="0019375F" w:rsidRDefault="0019375F" w:rsidP="0019375F">
      <w:pPr>
        <w:pStyle w:val="Akapitzlist"/>
        <w:tabs>
          <w:tab w:val="left" w:pos="7260"/>
        </w:tabs>
        <w:spacing w:before="240"/>
        <w:ind w:left="360"/>
        <w:jc w:val="both"/>
        <w:rPr>
          <w:rFonts w:eastAsiaTheme="majorEastAsia" w:cstheme="minorHAnsi"/>
          <w:bCs/>
          <w:color w:val="000000" w:themeColor="text1"/>
          <w:kern w:val="24"/>
        </w:rPr>
      </w:pPr>
    </w:p>
    <w:p w14:paraId="03DCF0C6" w14:textId="77777777" w:rsidR="0019375F" w:rsidRPr="00121E1F" w:rsidRDefault="0019375F" w:rsidP="00E80140">
      <w:pPr>
        <w:pStyle w:val="Akapitzlist"/>
        <w:numPr>
          <w:ilvl w:val="0"/>
          <w:numId w:val="92"/>
        </w:numPr>
        <w:tabs>
          <w:tab w:val="left" w:pos="7260"/>
        </w:tabs>
        <w:spacing w:before="240" w:after="200" w:line="276" w:lineRule="auto"/>
        <w:jc w:val="both"/>
        <w:rPr>
          <w:rFonts w:eastAsiaTheme="majorEastAsia" w:cstheme="minorHAnsi"/>
          <w:bCs/>
          <w:color w:val="000000" w:themeColor="text1"/>
          <w:kern w:val="24"/>
        </w:rPr>
      </w:pPr>
      <w:r w:rsidRPr="00121E1F">
        <w:rPr>
          <w:rFonts w:eastAsiaTheme="majorEastAsia" w:cstheme="minorHAnsi"/>
          <w:bCs/>
          <w:color w:val="000000" w:themeColor="text1"/>
          <w:kern w:val="24"/>
        </w:rPr>
        <w:t>Przykład wyliczenia wskaźnika BAF:</w:t>
      </w:r>
    </w:p>
    <w:p w14:paraId="4E0D89A3" w14:textId="77777777" w:rsidR="0019375F" w:rsidRPr="00121E1F" w:rsidRDefault="0019375F" w:rsidP="00E80140">
      <w:pPr>
        <w:pStyle w:val="Akapitzlist"/>
        <w:numPr>
          <w:ilvl w:val="0"/>
          <w:numId w:val="91"/>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referencyjna (bazowa) </w:t>
      </w:r>
      <w:r w:rsidRPr="00121E1F">
        <w:rPr>
          <w:rFonts w:eastAsiaTheme="majorEastAsia" w:cstheme="minorHAnsi"/>
          <w:color w:val="000000" w:themeColor="text1"/>
          <w:kern w:val="24"/>
        </w:rPr>
        <w:t>– 4,84 zł/dm</w:t>
      </w:r>
      <w:r w:rsidRPr="00121E1F">
        <w:rPr>
          <w:rFonts w:eastAsiaTheme="majorEastAsia" w:cstheme="minorHAnsi"/>
          <w:color w:val="000000" w:themeColor="text1"/>
          <w:kern w:val="24"/>
          <w:vertAlign w:val="superscript"/>
        </w:rPr>
        <w:t>3</w:t>
      </w:r>
    </w:p>
    <w:p w14:paraId="78660468" w14:textId="77777777" w:rsidR="0019375F" w:rsidRPr="00121E1F" w:rsidRDefault="0019375F" w:rsidP="00E80140">
      <w:pPr>
        <w:pStyle w:val="Akapitzlist"/>
        <w:numPr>
          <w:ilvl w:val="0"/>
          <w:numId w:val="91"/>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rozliczeniowa </w:t>
      </w:r>
      <w:r w:rsidRPr="00121E1F">
        <w:rPr>
          <w:rFonts w:eastAsiaTheme="majorEastAsia" w:cstheme="minorHAnsi"/>
          <w:color w:val="000000" w:themeColor="text1"/>
          <w:kern w:val="24"/>
        </w:rPr>
        <w:t>– 6,76 zł/dm</w:t>
      </w:r>
      <w:r w:rsidRPr="00121E1F">
        <w:rPr>
          <w:rFonts w:eastAsiaTheme="majorEastAsia" w:cstheme="minorHAnsi"/>
          <w:color w:val="000000" w:themeColor="text1"/>
          <w:kern w:val="24"/>
          <w:vertAlign w:val="superscript"/>
        </w:rPr>
        <w:t>3</w:t>
      </w:r>
    </w:p>
    <w:p w14:paraId="7CC413F2" w14:textId="77777777" w:rsidR="0019375F" w:rsidRPr="00121E1F" w:rsidRDefault="0019375F" w:rsidP="0019375F">
      <w:pPr>
        <w:pStyle w:val="Akapitzlist"/>
        <w:tabs>
          <w:tab w:val="left" w:pos="7260"/>
        </w:tabs>
        <w:spacing w:before="240"/>
        <w:rPr>
          <w:rFonts w:eastAsiaTheme="majorEastAsia" w:cstheme="minorHAnsi"/>
          <w:b/>
          <w:color w:val="000000" w:themeColor="text1"/>
          <w:kern w:val="24"/>
        </w:rPr>
      </w:pPr>
    </w:p>
    <w:p w14:paraId="093E2906" w14:textId="77777777" w:rsidR="0019375F" w:rsidRPr="00121E1F" w:rsidRDefault="0019375F" w:rsidP="0019375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30B87345" w14:textId="77777777" w:rsidR="0019375F" w:rsidRPr="00121E1F" w:rsidRDefault="0019375F" w:rsidP="0019375F">
      <w:pPr>
        <w:pStyle w:val="Akapitzlist"/>
        <w:tabs>
          <w:tab w:val="left" w:pos="7260"/>
        </w:tabs>
        <w:spacing w:before="240"/>
        <w:rPr>
          <w:rFonts w:eastAsiaTheme="majorEastAsia" w:cstheme="minorHAnsi"/>
          <w:bCs/>
          <w:color w:val="000000" w:themeColor="text1"/>
          <w:kern w:val="24"/>
        </w:rPr>
      </w:pPr>
    </w:p>
    <w:p w14:paraId="2F2AD85D" w14:textId="77777777" w:rsidR="0019375F" w:rsidRPr="00121E1F" w:rsidRDefault="0019375F" w:rsidP="0019375F">
      <w:pPr>
        <w:pStyle w:val="Akapitzlist"/>
        <w:tabs>
          <w:tab w:val="left" w:pos="7260"/>
        </w:tabs>
        <w:spacing w:before="240"/>
        <w:rPr>
          <w:rFonts w:eastAsiaTheme="majorEastAsia" w:cstheme="minorHAnsi"/>
          <w:color w:val="000000" w:themeColor="text1"/>
          <w:kern w:val="24"/>
          <w:sz w:val="20"/>
          <w:szCs w:val="20"/>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19BB2767" w14:textId="77777777" w:rsidR="0019375F" w:rsidRPr="00121E1F" w:rsidRDefault="0019375F" w:rsidP="0019375F">
      <w:pPr>
        <w:tabs>
          <w:tab w:val="left" w:pos="7260"/>
        </w:tabs>
        <w:rPr>
          <w:rFonts w:eastAsiaTheme="majorEastAsia" w:cstheme="minorHAnsi"/>
          <w:color w:val="000000" w:themeColor="text1"/>
          <w:kern w:val="24"/>
        </w:rPr>
      </w:pPr>
    </w:p>
    <w:p w14:paraId="3BE35610" w14:textId="77777777" w:rsidR="0019375F" w:rsidRPr="00121E1F" w:rsidRDefault="0019375F" w:rsidP="0019375F">
      <w:pPr>
        <w:tabs>
          <w:tab w:val="left" w:pos="7260"/>
        </w:tabs>
        <w:jc w:val="both"/>
        <w:rPr>
          <w:rFonts w:eastAsiaTheme="majorEastAsia" w:cstheme="minorHAnsi"/>
          <w:color w:val="000000" w:themeColor="text1"/>
          <w:kern w:val="24"/>
          <w:sz w:val="24"/>
          <w:szCs w:val="24"/>
        </w:rPr>
      </w:pPr>
      <w:r w:rsidRPr="00121E1F">
        <w:rPr>
          <w:rFonts w:eastAsiaTheme="majorEastAsia" w:cstheme="minorHAnsi"/>
          <w:color w:val="000000" w:themeColor="text1"/>
          <w:kern w:val="24"/>
          <w:sz w:val="24"/>
          <w:szCs w:val="24"/>
        </w:rPr>
        <w:t xml:space="preserve">Przyporządkowanie wyniku procentowej zmiany ceny do odpowiedniego przedziału </w:t>
      </w:r>
      <w:r>
        <w:rPr>
          <w:rFonts w:eastAsiaTheme="majorEastAsia" w:cstheme="minorHAnsi"/>
          <w:color w:val="000000" w:themeColor="text1"/>
          <w:kern w:val="24"/>
          <w:sz w:val="24"/>
          <w:szCs w:val="24"/>
        </w:rPr>
        <w:br/>
      </w:r>
      <w:r w:rsidRPr="00121E1F">
        <w:rPr>
          <w:rFonts w:eastAsiaTheme="majorEastAsia" w:cstheme="minorHAnsi"/>
          <w:color w:val="000000" w:themeColor="text1"/>
          <w:kern w:val="24"/>
          <w:sz w:val="24"/>
          <w:szCs w:val="24"/>
        </w:rPr>
        <w:t xml:space="preserve">we wskazanej powyżej tabeli paliwowej określa wysokość korekty paliwowej </w:t>
      </w:r>
      <w:r w:rsidRPr="00121E1F">
        <w:rPr>
          <w:rFonts w:eastAsiaTheme="majorEastAsia" w:cstheme="minorHAnsi"/>
          <w:b/>
          <w:color w:val="000000" w:themeColor="text1"/>
          <w:kern w:val="24"/>
          <w:sz w:val="24"/>
          <w:szCs w:val="24"/>
        </w:rPr>
        <w:t>BAF</w:t>
      </w:r>
      <w:r w:rsidRPr="00121E1F">
        <w:rPr>
          <w:rFonts w:eastAsiaTheme="majorEastAsia" w:cstheme="minorHAnsi"/>
          <w:color w:val="000000" w:themeColor="text1"/>
          <w:kern w:val="24"/>
          <w:sz w:val="24"/>
          <w:szCs w:val="24"/>
        </w:rPr>
        <w:t xml:space="preserve"> na poziomie </w:t>
      </w:r>
      <w:r w:rsidRPr="00121E1F">
        <w:rPr>
          <w:rFonts w:eastAsiaTheme="majorEastAsia" w:cstheme="minorHAnsi"/>
          <w:b/>
          <w:color w:val="000000" w:themeColor="text1"/>
          <w:kern w:val="24"/>
          <w:sz w:val="24"/>
          <w:szCs w:val="24"/>
        </w:rPr>
        <w:t xml:space="preserve">10,5%. </w:t>
      </w:r>
      <w:r w:rsidRPr="00121E1F">
        <w:rPr>
          <w:rFonts w:cstheme="minorHAnsi"/>
          <w:sz w:val="24"/>
          <w:szCs w:val="24"/>
        </w:rPr>
        <w:t xml:space="preserve">O wartość wskaźnika BAF tj. 10,5% zostaną skorygowane jednostkowe </w:t>
      </w:r>
      <w:r>
        <w:rPr>
          <w:rFonts w:cstheme="minorHAnsi"/>
          <w:sz w:val="24"/>
          <w:szCs w:val="24"/>
        </w:rPr>
        <w:t>stawki transportowe (zgodnie z pkt 3.4.</w:t>
      </w:r>
      <w:r w:rsidRPr="00121E1F">
        <w:rPr>
          <w:rFonts w:cstheme="minorHAnsi"/>
          <w:sz w:val="24"/>
          <w:szCs w:val="24"/>
        </w:rPr>
        <w:t>) za usługi wykonane w rozliczanym miesiącu. Według tożsamego mechanizmu będą rozliczane kolejne miesiące.</w:t>
      </w:r>
    </w:p>
    <w:p w14:paraId="1B696DC5" w14:textId="77777777" w:rsidR="0019375F" w:rsidRDefault="0019375F" w:rsidP="0019375F">
      <w:pPr>
        <w:jc w:val="both"/>
        <w:rPr>
          <w:b/>
          <w:bCs/>
        </w:rPr>
      </w:pPr>
    </w:p>
    <w:p w14:paraId="36A4DCC2" w14:textId="77777777" w:rsidR="0019375F" w:rsidRDefault="0019375F" w:rsidP="0019375F">
      <w:pPr>
        <w:jc w:val="both"/>
        <w:rPr>
          <w:b/>
          <w:bCs/>
        </w:rPr>
      </w:pPr>
    </w:p>
    <w:p w14:paraId="6DB5CF2C" w14:textId="77777777" w:rsidR="0019375F" w:rsidRDefault="0019375F" w:rsidP="0019375F">
      <w:pPr>
        <w:jc w:val="both"/>
        <w:rPr>
          <w:b/>
          <w:bCs/>
        </w:rPr>
      </w:pPr>
    </w:p>
    <w:p w14:paraId="72D9BCDF" w14:textId="77777777" w:rsidR="0019375F" w:rsidRDefault="0019375F" w:rsidP="0019375F">
      <w:pPr>
        <w:jc w:val="both"/>
        <w:rPr>
          <w:b/>
          <w:bCs/>
        </w:rPr>
      </w:pPr>
    </w:p>
    <w:p w14:paraId="262FBAD0" w14:textId="77777777" w:rsidR="0019375F" w:rsidRDefault="0019375F" w:rsidP="0019375F">
      <w:pPr>
        <w:jc w:val="both"/>
        <w:rPr>
          <w:b/>
          <w:bCs/>
        </w:rPr>
      </w:pPr>
    </w:p>
    <w:p w14:paraId="101E8486" w14:textId="77777777" w:rsidR="0019375F" w:rsidRDefault="0019375F" w:rsidP="0019375F">
      <w:pPr>
        <w:jc w:val="both"/>
        <w:rPr>
          <w:b/>
          <w:bCs/>
        </w:rPr>
      </w:pPr>
    </w:p>
    <w:p w14:paraId="7DCEBCAD" w14:textId="77777777" w:rsidR="0019375F" w:rsidRDefault="0019375F" w:rsidP="0019375F">
      <w:pPr>
        <w:jc w:val="both"/>
        <w:rPr>
          <w:b/>
          <w:bCs/>
        </w:rPr>
      </w:pPr>
    </w:p>
    <w:p w14:paraId="7F293B4B" w14:textId="77777777" w:rsidR="0019375F" w:rsidRDefault="0019375F" w:rsidP="0019375F">
      <w:pPr>
        <w:jc w:val="both"/>
        <w:rPr>
          <w:b/>
          <w:bCs/>
        </w:rPr>
      </w:pPr>
    </w:p>
    <w:p w14:paraId="6BD4B596" w14:textId="77777777" w:rsidR="0019375F" w:rsidRDefault="0019375F" w:rsidP="0019375F">
      <w:pPr>
        <w:jc w:val="both"/>
        <w:rPr>
          <w:b/>
          <w:bCs/>
        </w:rPr>
      </w:pPr>
    </w:p>
    <w:p w14:paraId="5A4739BF" w14:textId="77777777" w:rsidR="0019375F" w:rsidRDefault="0019375F" w:rsidP="0019375F">
      <w:pPr>
        <w:jc w:val="both"/>
        <w:rPr>
          <w:b/>
          <w:bCs/>
        </w:rPr>
      </w:pPr>
    </w:p>
    <w:p w14:paraId="797F30C5" w14:textId="77777777" w:rsidR="0019375F" w:rsidRDefault="0019375F" w:rsidP="0019375F">
      <w:pPr>
        <w:jc w:val="both"/>
        <w:rPr>
          <w:b/>
          <w:bCs/>
        </w:rPr>
      </w:pPr>
    </w:p>
    <w:p w14:paraId="1F7EF459" w14:textId="77777777" w:rsidR="0019375F" w:rsidRDefault="0019375F" w:rsidP="0019375F">
      <w:pPr>
        <w:jc w:val="both"/>
        <w:rPr>
          <w:b/>
          <w:bCs/>
        </w:rPr>
      </w:pPr>
    </w:p>
    <w:p w14:paraId="6470BAB2" w14:textId="77777777" w:rsidR="0019375F" w:rsidRDefault="0019375F" w:rsidP="0019375F">
      <w:pPr>
        <w:jc w:val="both"/>
        <w:rPr>
          <w:b/>
          <w:bCs/>
        </w:rPr>
      </w:pPr>
    </w:p>
    <w:p w14:paraId="53B719A0" w14:textId="77777777" w:rsidR="0019375F" w:rsidRDefault="0019375F" w:rsidP="0019375F">
      <w:pPr>
        <w:jc w:val="both"/>
        <w:rPr>
          <w:b/>
          <w:bCs/>
        </w:rPr>
      </w:pPr>
    </w:p>
    <w:p w14:paraId="325EFC99" w14:textId="77777777" w:rsidR="0019375F" w:rsidRDefault="0019375F" w:rsidP="0019375F">
      <w:pPr>
        <w:jc w:val="both"/>
        <w:rPr>
          <w:b/>
          <w:bCs/>
        </w:rPr>
      </w:pPr>
    </w:p>
    <w:p w14:paraId="010D3B86" w14:textId="77777777" w:rsidR="0019375F" w:rsidRDefault="0019375F" w:rsidP="0019375F">
      <w:pPr>
        <w:jc w:val="both"/>
        <w:rPr>
          <w:b/>
          <w:bCs/>
        </w:rPr>
      </w:pPr>
    </w:p>
    <w:p w14:paraId="73B13129" w14:textId="77777777" w:rsidR="0019375F" w:rsidRDefault="0019375F" w:rsidP="0019375F">
      <w:pPr>
        <w:jc w:val="both"/>
        <w:rPr>
          <w:b/>
          <w:bCs/>
        </w:rPr>
      </w:pPr>
    </w:p>
    <w:p w14:paraId="6FB7D58C" w14:textId="77777777" w:rsidR="0019375F" w:rsidRDefault="0019375F" w:rsidP="0019375F">
      <w:pPr>
        <w:jc w:val="both"/>
        <w:rPr>
          <w:b/>
          <w:bCs/>
        </w:rPr>
      </w:pPr>
    </w:p>
    <w:p w14:paraId="7A885790" w14:textId="77777777" w:rsidR="0019375F" w:rsidRDefault="0019375F" w:rsidP="0019375F">
      <w:pPr>
        <w:jc w:val="both"/>
        <w:rPr>
          <w:b/>
          <w:bCs/>
        </w:rPr>
      </w:pPr>
    </w:p>
    <w:p w14:paraId="5B942B51" w14:textId="77777777" w:rsidR="0019375F" w:rsidRDefault="0019375F" w:rsidP="0019375F">
      <w:pPr>
        <w:jc w:val="both"/>
        <w:rPr>
          <w:b/>
          <w:bCs/>
        </w:rPr>
      </w:pPr>
    </w:p>
    <w:p w14:paraId="5E4EB3F1" w14:textId="77777777" w:rsidR="0019375F" w:rsidRDefault="0019375F" w:rsidP="0019375F">
      <w:pPr>
        <w:jc w:val="both"/>
        <w:rPr>
          <w:b/>
          <w:bCs/>
        </w:rPr>
      </w:pPr>
    </w:p>
    <w:p w14:paraId="0C5A0583" w14:textId="77777777" w:rsidR="0019375F" w:rsidRDefault="0019375F" w:rsidP="0019375F">
      <w:pPr>
        <w:jc w:val="both"/>
        <w:rPr>
          <w:b/>
          <w:bCs/>
        </w:rPr>
      </w:pPr>
    </w:p>
    <w:p w14:paraId="749227B6" w14:textId="77777777" w:rsidR="0019375F" w:rsidRDefault="0019375F" w:rsidP="0019375F">
      <w:pPr>
        <w:jc w:val="both"/>
        <w:rPr>
          <w:b/>
          <w:bCs/>
        </w:rPr>
      </w:pPr>
    </w:p>
    <w:p w14:paraId="260A6901" w14:textId="77777777" w:rsidR="0019375F" w:rsidRDefault="0019375F" w:rsidP="0019375F">
      <w:pPr>
        <w:jc w:val="both"/>
        <w:rPr>
          <w:b/>
          <w:bCs/>
        </w:rPr>
      </w:pPr>
    </w:p>
    <w:p w14:paraId="786B16D0" w14:textId="77777777" w:rsidR="0019375F" w:rsidRDefault="0019375F" w:rsidP="0019375F">
      <w:pPr>
        <w:jc w:val="both"/>
        <w:rPr>
          <w:b/>
          <w:bCs/>
        </w:rPr>
      </w:pPr>
    </w:p>
    <w:p w14:paraId="3F572665" w14:textId="77777777" w:rsidR="0019375F" w:rsidRDefault="0019375F" w:rsidP="0019375F">
      <w:pPr>
        <w:jc w:val="both"/>
        <w:rPr>
          <w:b/>
          <w:bCs/>
        </w:rPr>
      </w:pPr>
    </w:p>
    <w:p w14:paraId="0D68BBD9" w14:textId="77777777" w:rsidR="0019375F" w:rsidRDefault="0019375F" w:rsidP="0019375F">
      <w:pPr>
        <w:jc w:val="both"/>
        <w:rPr>
          <w:b/>
          <w:bCs/>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80140">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80140">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80140">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80140">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80140">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E80140">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E80140">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E8014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E8014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E8014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E8014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3"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3"/>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E8014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E8014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80140">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8014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8014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8014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8014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E8014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80140">
      <w:pPr>
        <w:widowControl w:val="0"/>
        <w:numPr>
          <w:ilvl w:val="7"/>
          <w:numId w:val="36"/>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8014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8014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5D876EBA" w14:textId="77777777" w:rsidR="00490259" w:rsidRPr="0080151F" w:rsidRDefault="00490259" w:rsidP="00E80140">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8014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8014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8014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80140">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80140">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80140">
      <w:pPr>
        <w:pStyle w:val="Zwykytekst"/>
        <w:numPr>
          <w:ilvl w:val="0"/>
          <w:numId w:val="5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80140">
      <w:pPr>
        <w:pStyle w:val="Zwykytekst"/>
        <w:numPr>
          <w:ilvl w:val="0"/>
          <w:numId w:val="5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6B1100">
        <w:rPr>
          <w:sz w:val="22"/>
          <w:szCs w:val="22"/>
        </w:rPr>
        <w:t xml:space="preserve">numerem KRS 0000709363, wysokość kapitału zakładowego całkowicie wpłaconego: </w:t>
      </w:r>
      <w:r w:rsidR="002C7907" w:rsidRPr="006B1100">
        <w:rPr>
          <w:sz w:val="22"/>
          <w:szCs w:val="22"/>
        </w:rPr>
        <w:br/>
      </w:r>
      <w:r w:rsidRPr="006B1100">
        <w:rPr>
          <w:sz w:val="22"/>
          <w:szCs w:val="22"/>
        </w:rPr>
        <w:t xml:space="preserve">3 916 718 </w:t>
      </w:r>
      <w:r w:rsidR="00582C35" w:rsidRPr="006B1100">
        <w:rPr>
          <w:sz w:val="22"/>
          <w:szCs w:val="22"/>
        </w:rPr>
        <w:t>9</w:t>
      </w:r>
      <w:r w:rsidRPr="006B1100">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80140">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80140">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8177E80"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6D4A40">
              <w:rPr>
                <w:noProof/>
                <w:webHidden/>
              </w:rPr>
              <w:t>51</w:t>
            </w:r>
            <w:r w:rsidR="00127170">
              <w:rPr>
                <w:noProof/>
                <w:webHidden/>
              </w:rPr>
              <w:fldChar w:fldCharType="end"/>
            </w:r>
          </w:hyperlink>
        </w:p>
        <w:p w14:paraId="2AE34EEC" w14:textId="673481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6D4A40">
              <w:rPr>
                <w:noProof/>
                <w:webHidden/>
              </w:rPr>
              <w:t>51</w:t>
            </w:r>
            <w:r>
              <w:rPr>
                <w:noProof/>
                <w:webHidden/>
              </w:rPr>
              <w:fldChar w:fldCharType="end"/>
            </w:r>
          </w:hyperlink>
        </w:p>
        <w:p w14:paraId="6D577631" w14:textId="58B55FA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6D4A40">
              <w:rPr>
                <w:noProof/>
                <w:webHidden/>
              </w:rPr>
              <w:t>51</w:t>
            </w:r>
            <w:r>
              <w:rPr>
                <w:noProof/>
                <w:webHidden/>
              </w:rPr>
              <w:fldChar w:fldCharType="end"/>
            </w:r>
          </w:hyperlink>
        </w:p>
        <w:p w14:paraId="4F5E3A6C" w14:textId="1BF163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6D4A40">
              <w:rPr>
                <w:noProof/>
                <w:webHidden/>
              </w:rPr>
              <w:t>52</w:t>
            </w:r>
            <w:r>
              <w:rPr>
                <w:noProof/>
                <w:webHidden/>
              </w:rPr>
              <w:fldChar w:fldCharType="end"/>
            </w:r>
          </w:hyperlink>
        </w:p>
        <w:p w14:paraId="6CF42E8D" w14:textId="69E2FF3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6D4A40">
              <w:rPr>
                <w:noProof/>
                <w:webHidden/>
              </w:rPr>
              <w:t>55</w:t>
            </w:r>
            <w:r>
              <w:rPr>
                <w:noProof/>
                <w:webHidden/>
              </w:rPr>
              <w:fldChar w:fldCharType="end"/>
            </w:r>
          </w:hyperlink>
        </w:p>
        <w:p w14:paraId="6EAAD7F2" w14:textId="1CAECFD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6D4A40">
              <w:rPr>
                <w:noProof/>
                <w:webHidden/>
              </w:rPr>
              <w:t>55</w:t>
            </w:r>
            <w:r>
              <w:rPr>
                <w:noProof/>
                <w:webHidden/>
              </w:rPr>
              <w:fldChar w:fldCharType="end"/>
            </w:r>
          </w:hyperlink>
        </w:p>
        <w:p w14:paraId="2B2B6184" w14:textId="1EF8EF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6D4A40">
              <w:rPr>
                <w:noProof/>
                <w:webHidden/>
              </w:rPr>
              <w:t>56</w:t>
            </w:r>
            <w:r>
              <w:rPr>
                <w:noProof/>
                <w:webHidden/>
              </w:rPr>
              <w:fldChar w:fldCharType="end"/>
            </w:r>
          </w:hyperlink>
        </w:p>
        <w:p w14:paraId="3A48CF82" w14:textId="1D28DDC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6D4A40">
              <w:rPr>
                <w:noProof/>
                <w:webHidden/>
              </w:rPr>
              <w:t>57</w:t>
            </w:r>
            <w:r>
              <w:rPr>
                <w:noProof/>
                <w:webHidden/>
              </w:rPr>
              <w:fldChar w:fldCharType="end"/>
            </w:r>
          </w:hyperlink>
        </w:p>
        <w:p w14:paraId="164D7DCE" w14:textId="2BBBAF7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6D4A40">
              <w:rPr>
                <w:noProof/>
                <w:webHidden/>
              </w:rPr>
              <w:t>57</w:t>
            </w:r>
            <w:r>
              <w:rPr>
                <w:noProof/>
                <w:webHidden/>
              </w:rPr>
              <w:fldChar w:fldCharType="end"/>
            </w:r>
          </w:hyperlink>
        </w:p>
        <w:p w14:paraId="35DFF791" w14:textId="196B9CE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6D4A40">
              <w:rPr>
                <w:noProof/>
                <w:webHidden/>
              </w:rPr>
              <w:t>58</w:t>
            </w:r>
            <w:r>
              <w:rPr>
                <w:noProof/>
                <w:webHidden/>
              </w:rPr>
              <w:fldChar w:fldCharType="end"/>
            </w:r>
          </w:hyperlink>
        </w:p>
        <w:p w14:paraId="6C294433" w14:textId="446D7F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6D4A40">
              <w:rPr>
                <w:noProof/>
                <w:webHidden/>
              </w:rPr>
              <w:t>59</w:t>
            </w:r>
            <w:r>
              <w:rPr>
                <w:noProof/>
                <w:webHidden/>
              </w:rPr>
              <w:fldChar w:fldCharType="end"/>
            </w:r>
          </w:hyperlink>
        </w:p>
        <w:p w14:paraId="062A4028" w14:textId="63675C1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6D4A40">
              <w:rPr>
                <w:noProof/>
                <w:webHidden/>
              </w:rPr>
              <w:t>60</w:t>
            </w:r>
            <w:r>
              <w:rPr>
                <w:noProof/>
                <w:webHidden/>
              </w:rPr>
              <w:fldChar w:fldCharType="end"/>
            </w:r>
          </w:hyperlink>
        </w:p>
        <w:p w14:paraId="1DEBFA1A" w14:textId="357590C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6D4A40">
              <w:rPr>
                <w:noProof/>
                <w:webHidden/>
              </w:rPr>
              <w:t>61</w:t>
            </w:r>
            <w:r>
              <w:rPr>
                <w:noProof/>
                <w:webHidden/>
              </w:rPr>
              <w:fldChar w:fldCharType="end"/>
            </w:r>
          </w:hyperlink>
        </w:p>
        <w:p w14:paraId="00E67A6F" w14:textId="26146A4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6D4A40">
              <w:rPr>
                <w:noProof/>
                <w:webHidden/>
              </w:rPr>
              <w:t>63</w:t>
            </w:r>
            <w:r>
              <w:rPr>
                <w:noProof/>
                <w:webHidden/>
              </w:rPr>
              <w:fldChar w:fldCharType="end"/>
            </w:r>
          </w:hyperlink>
        </w:p>
        <w:p w14:paraId="24F3B6A3" w14:textId="0AA2247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6D4A40">
              <w:rPr>
                <w:noProof/>
                <w:webHidden/>
              </w:rPr>
              <w:t>65</w:t>
            </w:r>
            <w:r>
              <w:rPr>
                <w:noProof/>
                <w:webHidden/>
              </w:rPr>
              <w:fldChar w:fldCharType="end"/>
            </w:r>
          </w:hyperlink>
        </w:p>
        <w:p w14:paraId="34B25B8A" w14:textId="75D3765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6D4A40">
              <w:rPr>
                <w:noProof/>
                <w:webHidden/>
              </w:rPr>
              <w:t>67</w:t>
            </w:r>
            <w:r>
              <w:rPr>
                <w:noProof/>
                <w:webHidden/>
              </w:rPr>
              <w:fldChar w:fldCharType="end"/>
            </w:r>
          </w:hyperlink>
        </w:p>
        <w:p w14:paraId="396E97AF" w14:textId="71C2792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6D4A40">
              <w:rPr>
                <w:noProof/>
                <w:webHidden/>
              </w:rPr>
              <w:t>68</w:t>
            </w:r>
            <w:r>
              <w:rPr>
                <w:noProof/>
                <w:webHidden/>
              </w:rPr>
              <w:fldChar w:fldCharType="end"/>
            </w:r>
          </w:hyperlink>
        </w:p>
        <w:p w14:paraId="62BDEEE6" w14:textId="128109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6D4A40">
              <w:rPr>
                <w:noProof/>
                <w:webHidden/>
              </w:rPr>
              <w:t>68</w:t>
            </w:r>
            <w:r>
              <w:rPr>
                <w:noProof/>
                <w:webHidden/>
              </w:rPr>
              <w:fldChar w:fldCharType="end"/>
            </w:r>
          </w:hyperlink>
        </w:p>
        <w:p w14:paraId="2B82D94E" w14:textId="3337734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6D4A40">
              <w:rPr>
                <w:noProof/>
                <w:webHidden/>
              </w:rPr>
              <w:t>69</w:t>
            </w:r>
            <w:r>
              <w:rPr>
                <w:noProof/>
                <w:webHidden/>
              </w:rPr>
              <w:fldChar w:fldCharType="end"/>
            </w:r>
          </w:hyperlink>
        </w:p>
        <w:p w14:paraId="55D74074" w14:textId="5AC9E74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6D4A40">
              <w:rPr>
                <w:noProof/>
                <w:webHidden/>
              </w:rPr>
              <w:t>70</w:t>
            </w:r>
            <w:r>
              <w:rPr>
                <w:noProof/>
                <w:webHidden/>
              </w:rPr>
              <w:fldChar w:fldCharType="end"/>
            </w:r>
          </w:hyperlink>
        </w:p>
        <w:p w14:paraId="3DD0880B" w14:textId="509534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6D4A40">
              <w:rPr>
                <w:noProof/>
                <w:webHidden/>
              </w:rPr>
              <w:t>70</w:t>
            </w:r>
            <w:r>
              <w:rPr>
                <w:noProof/>
                <w:webHidden/>
              </w:rPr>
              <w:fldChar w:fldCharType="end"/>
            </w:r>
          </w:hyperlink>
        </w:p>
        <w:p w14:paraId="03FFE90A" w14:textId="7CE8FE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6D4A40">
              <w:rPr>
                <w:noProof/>
                <w:webHidden/>
              </w:rPr>
              <w:t>70</w:t>
            </w:r>
            <w:r>
              <w:rPr>
                <w:noProof/>
                <w:webHidden/>
              </w:rPr>
              <w:fldChar w:fldCharType="end"/>
            </w:r>
          </w:hyperlink>
        </w:p>
        <w:p w14:paraId="0B9BCC59" w14:textId="3A8D9CC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6D4A40">
              <w:rPr>
                <w:noProof/>
                <w:webHidden/>
              </w:rPr>
              <w:t>71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4150225"/>
      <w:bookmarkStart w:id="129" w:name="_Hlk67825483"/>
      <w:r w:rsidRPr="000C23F8">
        <w:t>§ 1. Podstawa zawarcia Umowy</w:t>
      </w:r>
      <w:bookmarkEnd w:id="124"/>
      <w:bookmarkEnd w:id="125"/>
      <w:bookmarkEnd w:id="126"/>
      <w:bookmarkEnd w:id="127"/>
      <w:bookmarkEnd w:id="128"/>
    </w:p>
    <w:p w14:paraId="16A3B8FC" w14:textId="1BB7A418" w:rsidR="000C23F8" w:rsidRDefault="000C23F8" w:rsidP="00E80140">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A636C" w:rsidRPr="004A636C">
        <w:rPr>
          <w:b/>
          <w:bCs/>
          <w:i/>
          <w:iCs/>
          <w:sz w:val="22"/>
          <w:szCs w:val="22"/>
        </w:rPr>
        <w:t xml:space="preserve">„Odbiór (załadunek) i transport odpadu w postaci wody pogazowej (kod odpadu 05 06 80* – odpady ciekłe zawierające fenole) z </w:t>
      </w:r>
      <w:r w:rsidR="00305C65">
        <w:rPr>
          <w:b/>
          <w:bCs/>
          <w:i/>
          <w:iCs/>
          <w:sz w:val="22"/>
          <w:szCs w:val="22"/>
        </w:rPr>
        <w:t>E</w:t>
      </w:r>
      <w:r w:rsidR="004A636C" w:rsidRPr="004A636C">
        <w:rPr>
          <w:b/>
          <w:bCs/>
          <w:i/>
          <w:iCs/>
          <w:sz w:val="22"/>
          <w:szCs w:val="22"/>
        </w:rPr>
        <w:t>C Marcel do JSW KOKS S.A. Koksownia Radlin.”</w:t>
      </w:r>
      <w:r w:rsidR="004A636C" w:rsidRPr="004A636C">
        <w:rPr>
          <w:sz w:val="22"/>
          <w:szCs w:val="22"/>
        </w:rPr>
        <w:t xml:space="preserve"> </w:t>
      </w:r>
      <w:r w:rsidRPr="00E66F78">
        <w:rPr>
          <w:sz w:val="22"/>
          <w:szCs w:val="22"/>
        </w:rPr>
        <w:t xml:space="preserve">(nr sprawy </w:t>
      </w:r>
      <w:r w:rsidR="004A636C">
        <w:rPr>
          <w:sz w:val="22"/>
          <w:szCs w:val="22"/>
        </w:rPr>
        <w:t>542500618</w:t>
      </w:r>
      <w:r w:rsidRPr="00E92E2C">
        <w:rPr>
          <w:sz w:val="22"/>
          <w:szCs w:val="22"/>
        </w:rPr>
        <w:t>)</w:t>
      </w:r>
    </w:p>
    <w:p w14:paraId="71B53A15" w14:textId="79DD3AAC" w:rsidR="000C23F8" w:rsidRPr="000C0BCE" w:rsidRDefault="000C23F8" w:rsidP="00E80140">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04150226"/>
      <w:bookmarkStart w:id="135" w:name="_Hlk106017812"/>
      <w:bookmarkEnd w:id="129"/>
      <w:r w:rsidRPr="00E66F78">
        <w:t>§</w:t>
      </w:r>
      <w:r>
        <w:t xml:space="preserve"> </w:t>
      </w:r>
      <w:r w:rsidRPr="00E66F78">
        <w:t>2. Przedmiot Umowy</w:t>
      </w:r>
      <w:bookmarkEnd w:id="130"/>
      <w:bookmarkEnd w:id="131"/>
      <w:bookmarkEnd w:id="132"/>
      <w:bookmarkEnd w:id="133"/>
      <w:bookmarkEnd w:id="134"/>
    </w:p>
    <w:p w14:paraId="3809B8E3" w14:textId="6F1EF4DF" w:rsidR="000C23F8" w:rsidRPr="00F8529D" w:rsidRDefault="000C23F8" w:rsidP="00E80140">
      <w:pPr>
        <w:numPr>
          <w:ilvl w:val="0"/>
          <w:numId w:val="73"/>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6" w:name="_Hlk146741672"/>
      <w:r w:rsidR="004A636C" w:rsidRPr="004A636C">
        <w:rPr>
          <w:b/>
          <w:bCs/>
          <w:sz w:val="22"/>
          <w:szCs w:val="22"/>
        </w:rPr>
        <w:t xml:space="preserve">„Odbiór (załadunek) i transport odpadu w postaci wody pogazowej (kod odpadu 05 06 80* – odpady ciekłe zawierające fenole) z </w:t>
      </w:r>
      <w:r w:rsidR="00305C65">
        <w:rPr>
          <w:b/>
          <w:bCs/>
          <w:sz w:val="22"/>
          <w:szCs w:val="22"/>
        </w:rPr>
        <w:t>E</w:t>
      </w:r>
      <w:r w:rsidR="004A636C" w:rsidRPr="004A636C">
        <w:rPr>
          <w:b/>
          <w:bCs/>
          <w:sz w:val="22"/>
          <w:szCs w:val="22"/>
        </w:rPr>
        <w:t>C Marcel do JSW KOKS S.A. Koksownia Radlin”</w:t>
      </w:r>
      <w:r w:rsidR="004A636C" w:rsidRPr="004A636C">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E80140">
      <w:pPr>
        <w:numPr>
          <w:ilvl w:val="0"/>
          <w:numId w:val="73"/>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80140">
      <w:pPr>
        <w:numPr>
          <w:ilvl w:val="0"/>
          <w:numId w:val="7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rsidP="00E80140">
      <w:pPr>
        <w:numPr>
          <w:ilvl w:val="0"/>
          <w:numId w:val="7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006D1AB9" w14:textId="77777777" w:rsidR="000C23F8" w:rsidRPr="00886D56" w:rsidRDefault="000C23F8" w:rsidP="00E80140">
      <w:pPr>
        <w:numPr>
          <w:ilvl w:val="0"/>
          <w:numId w:val="7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74A6D7A3" w14:textId="79DE96E4" w:rsidR="000C23F8" w:rsidRPr="00F8529D" w:rsidRDefault="000C23F8" w:rsidP="00E80140">
      <w:pPr>
        <w:numPr>
          <w:ilvl w:val="0"/>
          <w:numId w:val="73"/>
        </w:numPr>
        <w:spacing w:line="259" w:lineRule="auto"/>
        <w:ind w:left="357"/>
        <w:jc w:val="both"/>
        <w:rPr>
          <w:sz w:val="22"/>
          <w:szCs w:val="22"/>
        </w:rPr>
      </w:pPr>
      <w:r w:rsidRPr="008953DB">
        <w:rPr>
          <w:sz w:val="22"/>
          <w:szCs w:val="22"/>
        </w:rPr>
        <w:t xml:space="preserve">Realizacja Umowy </w:t>
      </w:r>
      <w:r w:rsidRPr="00853323">
        <w:rPr>
          <w:i/>
          <w:iCs/>
          <w:color w:val="FF0000"/>
          <w:sz w:val="22"/>
          <w:szCs w:val="22"/>
        </w:rPr>
        <w:t>wymaga/nie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8"/>
    </w:p>
    <w:p w14:paraId="3FAB7D67" w14:textId="77777777" w:rsidR="000C23F8" w:rsidRPr="008953DB" w:rsidRDefault="000C23F8" w:rsidP="00E80140">
      <w:pPr>
        <w:numPr>
          <w:ilvl w:val="0"/>
          <w:numId w:val="7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04150227"/>
      <w:bookmarkEnd w:id="135"/>
      <w:r w:rsidRPr="00E66F78">
        <w:t>§</w:t>
      </w:r>
      <w:r>
        <w:t xml:space="preserve"> </w:t>
      </w:r>
      <w:r w:rsidRPr="00E66F78">
        <w:t>3. Cena i sposób rozliczeń</w:t>
      </w:r>
      <w:bookmarkEnd w:id="139"/>
      <w:bookmarkEnd w:id="140"/>
      <w:bookmarkEnd w:id="141"/>
      <w:bookmarkEnd w:id="142"/>
      <w:bookmarkEnd w:id="143"/>
    </w:p>
    <w:p w14:paraId="09AEAF3B" w14:textId="0E0DA497" w:rsidR="00F5692A" w:rsidRPr="00681415" w:rsidRDefault="00F5692A" w:rsidP="00E80140">
      <w:pPr>
        <w:numPr>
          <w:ilvl w:val="0"/>
          <w:numId w:val="42"/>
        </w:numPr>
        <w:spacing w:line="259" w:lineRule="auto"/>
        <w:ind w:hanging="357"/>
        <w:jc w:val="both"/>
        <w:rPr>
          <w:sz w:val="22"/>
          <w:szCs w:val="22"/>
        </w:rPr>
      </w:pPr>
      <w:r w:rsidRPr="00681415">
        <w:rPr>
          <w:sz w:val="22"/>
          <w:szCs w:val="22"/>
        </w:rPr>
        <w:t xml:space="preserve">Wartość Umowy </w:t>
      </w:r>
      <w:r w:rsidRPr="004A636C">
        <w:rPr>
          <w:sz w:val="22"/>
          <w:szCs w:val="22"/>
        </w:rPr>
        <w:t xml:space="preserve">nie przekroczy :  </w:t>
      </w:r>
      <w:r w:rsidRPr="00681415">
        <w:rPr>
          <w:sz w:val="22"/>
          <w:szCs w:val="22"/>
        </w:rPr>
        <w:t>……………… zł netto.</w:t>
      </w:r>
    </w:p>
    <w:p w14:paraId="4AD6E146" w14:textId="5DDDD0F3" w:rsidR="00F5692A" w:rsidRPr="00F8529D" w:rsidRDefault="00F5692A" w:rsidP="00E80140">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70F64905" w:rsidR="00717802" w:rsidRPr="00F8529D" w:rsidRDefault="00717802" w:rsidP="00E80140">
      <w:pPr>
        <w:numPr>
          <w:ilvl w:val="0"/>
          <w:numId w:val="42"/>
        </w:numPr>
        <w:spacing w:line="259" w:lineRule="auto"/>
        <w:ind w:hanging="357"/>
        <w:jc w:val="both"/>
        <w:rPr>
          <w:b/>
          <w:bCs/>
          <w:sz w:val="22"/>
          <w:szCs w:val="22"/>
        </w:rPr>
      </w:pPr>
      <w:bookmarkStart w:id="144" w:name="_Hlk148610831"/>
      <w:r w:rsidRPr="00F8529D">
        <w:rPr>
          <w:sz w:val="22"/>
          <w:szCs w:val="22"/>
        </w:rPr>
        <w:t>Cena jednostkowa netto,</w:t>
      </w:r>
      <w:r w:rsidRPr="00F8529D">
        <w:rPr>
          <w:b/>
          <w:bCs/>
          <w:sz w:val="22"/>
          <w:szCs w:val="22"/>
        </w:rPr>
        <w:t xml:space="preserve"> </w:t>
      </w:r>
      <w:r w:rsidRPr="00F8529D">
        <w:rPr>
          <w:sz w:val="22"/>
          <w:szCs w:val="22"/>
        </w:rPr>
        <w:t>w oparciu o którą będą rozliczane wyk</w:t>
      </w:r>
      <w:r w:rsidRPr="004A636C">
        <w:rPr>
          <w:sz w:val="22"/>
          <w:szCs w:val="22"/>
        </w:rPr>
        <w:t>onane usługi</w:t>
      </w:r>
      <w:r w:rsidR="004A636C" w:rsidRPr="004A636C">
        <w:rPr>
          <w:sz w:val="22"/>
          <w:szCs w:val="22"/>
        </w:rPr>
        <w:t xml:space="preserve"> </w:t>
      </w:r>
      <w:r w:rsidRPr="004A636C">
        <w:rPr>
          <w:sz w:val="22"/>
          <w:szCs w:val="22"/>
        </w:rPr>
        <w:t xml:space="preserve">wynosi </w:t>
      </w:r>
      <w:r w:rsidRPr="00F8529D">
        <w:rPr>
          <w:sz w:val="22"/>
          <w:szCs w:val="22"/>
        </w:rPr>
        <w:t>……</w:t>
      </w:r>
    </w:p>
    <w:bookmarkEnd w:id="144"/>
    <w:p w14:paraId="074E11E4" w14:textId="77777777" w:rsidR="00F5692A" w:rsidRDefault="00F5692A" w:rsidP="00E80140">
      <w:pPr>
        <w:numPr>
          <w:ilvl w:val="0"/>
          <w:numId w:val="42"/>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04866C19" w14:textId="77777777" w:rsidR="004A636C" w:rsidRPr="00133200" w:rsidRDefault="004A636C" w:rsidP="00E80140">
      <w:pPr>
        <w:numPr>
          <w:ilvl w:val="0"/>
          <w:numId w:val="42"/>
        </w:numPr>
        <w:ind w:left="357" w:hanging="357"/>
        <w:jc w:val="both"/>
        <w:rPr>
          <w:sz w:val="22"/>
          <w:szCs w:val="22"/>
        </w:rPr>
      </w:pPr>
      <w:r w:rsidRPr="00486075">
        <w:rPr>
          <w:sz w:val="22"/>
        </w:rPr>
        <w:t xml:space="preserve">Wykonawcy </w:t>
      </w:r>
      <w:r w:rsidRPr="00486075">
        <w:rPr>
          <w:sz w:val="22"/>
          <w:szCs w:val="22"/>
        </w:rPr>
        <w:t xml:space="preserve">przysługuje wynagrodzenie za faktycznie świadczone usługi wyliczone zgodnie </w:t>
      </w:r>
      <w:bookmarkStart w:id="145" w:name="_Hlk164671916"/>
      <w:r w:rsidRPr="00486075">
        <w:rPr>
          <w:sz w:val="22"/>
          <w:szCs w:val="22"/>
        </w:rPr>
        <w:t>z Szczegółowym opisem p</w:t>
      </w:r>
      <w:r w:rsidRPr="00133200">
        <w:rPr>
          <w:sz w:val="22"/>
          <w:szCs w:val="22"/>
        </w:rPr>
        <w:t>rzedmiotu zamówienia (SOPZ) stanowiącym Załącznik nr 1 do Umowy</w:t>
      </w:r>
      <w:bookmarkEnd w:id="145"/>
      <w:r w:rsidRPr="00133200">
        <w:rPr>
          <w:sz w:val="22"/>
          <w:szCs w:val="22"/>
        </w:rPr>
        <w:t>, z zastrzeżeniem iż:</w:t>
      </w:r>
    </w:p>
    <w:p w14:paraId="33EDA0C6" w14:textId="77777777" w:rsidR="004A636C" w:rsidRPr="00133200" w:rsidRDefault="004A636C" w:rsidP="00E80140">
      <w:pPr>
        <w:pStyle w:val="Akapitzlist"/>
        <w:numPr>
          <w:ilvl w:val="0"/>
          <w:numId w:val="94"/>
        </w:numPr>
        <w:ind w:left="709" w:hanging="283"/>
        <w:jc w:val="both"/>
        <w:rPr>
          <w:sz w:val="22"/>
          <w:szCs w:val="22"/>
        </w:rPr>
      </w:pPr>
      <w:r w:rsidRPr="00133200">
        <w:rPr>
          <w:sz w:val="22"/>
          <w:szCs w:val="22"/>
        </w:rPr>
        <w:t xml:space="preserve">Miesięczne rozliczenie wykonanej roboty będzie następowało z uwzględnieniem zasad </w:t>
      </w:r>
      <w:r w:rsidRPr="00133200">
        <w:rPr>
          <w:b/>
          <w:bCs/>
          <w:sz w:val="22"/>
          <w:szCs w:val="22"/>
          <w:u w:val="single"/>
        </w:rPr>
        <w:t>korekty paliwowej BAF.</w:t>
      </w:r>
      <w:r w:rsidRPr="00133200">
        <w:rPr>
          <w:sz w:val="22"/>
          <w:szCs w:val="22"/>
        </w:rPr>
        <w:t xml:space="preserve"> Ceny jednostkowe netto będą korygowane zgodnie z </w:t>
      </w:r>
      <w:r w:rsidRPr="00133200">
        <w:rPr>
          <w:b/>
          <w:bCs/>
          <w:sz w:val="22"/>
          <w:szCs w:val="22"/>
        </w:rPr>
        <w:t>Szczegółowym opisem przedmiotu zamówienia (SOPZ) stanowiącym Załącznik nr 1a</w:t>
      </w:r>
      <w:r>
        <w:rPr>
          <w:b/>
          <w:bCs/>
          <w:sz w:val="22"/>
          <w:szCs w:val="22"/>
        </w:rPr>
        <w:t xml:space="preserve"> do Umowy</w:t>
      </w:r>
      <w:r w:rsidRPr="00133200">
        <w:rPr>
          <w:sz w:val="22"/>
          <w:szCs w:val="22"/>
        </w:rPr>
        <w:t>.</w:t>
      </w:r>
    </w:p>
    <w:p w14:paraId="3E3D8D6B" w14:textId="77777777" w:rsidR="004A636C" w:rsidRDefault="004A636C" w:rsidP="00E80140">
      <w:pPr>
        <w:pStyle w:val="Akapitzlist"/>
        <w:numPr>
          <w:ilvl w:val="0"/>
          <w:numId w:val="94"/>
        </w:numPr>
        <w:ind w:left="709" w:hanging="283"/>
        <w:jc w:val="both"/>
        <w:rPr>
          <w:sz w:val="22"/>
          <w:szCs w:val="22"/>
        </w:rPr>
      </w:pPr>
      <w:r w:rsidRPr="002B1F5D">
        <w:rPr>
          <w:sz w:val="22"/>
          <w:szCs w:val="22"/>
        </w:rPr>
        <w:t xml:space="preserve">Cena referencyjna (bazowa) paliwa Ekodiesel wynosi </w:t>
      </w:r>
      <w:r>
        <w:rPr>
          <w:sz w:val="22"/>
          <w:szCs w:val="22"/>
        </w:rPr>
        <w:t>……..</w:t>
      </w:r>
      <w:r w:rsidRPr="002B1F5D">
        <w:rPr>
          <w:sz w:val="22"/>
          <w:szCs w:val="22"/>
        </w:rPr>
        <w:t xml:space="preserve"> zł (hurtowa cena jednego litra oleju napędowego Ekodiesel obowiązująca przed dniem otwarcia ofert –</w:t>
      </w:r>
      <w:r>
        <w:rPr>
          <w:sz w:val="22"/>
          <w:szCs w:val="22"/>
        </w:rPr>
        <w:t>……………r</w:t>
      </w:r>
      <w:r w:rsidRPr="002B1F5D">
        <w:rPr>
          <w:sz w:val="22"/>
          <w:szCs w:val="22"/>
        </w:rPr>
        <w:t>.).</w:t>
      </w:r>
    </w:p>
    <w:p w14:paraId="75076B9D" w14:textId="3B2E29B8" w:rsidR="004A636C" w:rsidRPr="004A636C" w:rsidRDefault="004A636C" w:rsidP="00E80140">
      <w:pPr>
        <w:pStyle w:val="Akapitzlist"/>
        <w:numPr>
          <w:ilvl w:val="0"/>
          <w:numId w:val="94"/>
        </w:numPr>
        <w:ind w:left="709" w:hanging="283"/>
        <w:jc w:val="both"/>
        <w:rPr>
          <w:sz w:val="22"/>
          <w:szCs w:val="22"/>
        </w:rPr>
      </w:pPr>
      <w:r w:rsidRPr="002B1F5D">
        <w:rPr>
          <w:sz w:val="22"/>
          <w:szCs w:val="22"/>
        </w:rPr>
        <w:t>Indeksacja cen jednostkowych nie wymaga korekty zamówienia w formie pisemnej.</w:t>
      </w:r>
    </w:p>
    <w:p w14:paraId="7FE28A5F" w14:textId="77B337FB" w:rsidR="00F5692A" w:rsidRPr="00F8529D" w:rsidRDefault="00F5692A" w:rsidP="00E80140">
      <w:pPr>
        <w:pStyle w:val="bullet"/>
        <w:numPr>
          <w:ilvl w:val="0"/>
          <w:numId w:val="42"/>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E80140">
      <w:pPr>
        <w:numPr>
          <w:ilvl w:val="0"/>
          <w:numId w:val="42"/>
        </w:numPr>
        <w:spacing w:line="259" w:lineRule="auto"/>
        <w:ind w:hanging="357"/>
        <w:jc w:val="both"/>
        <w:rPr>
          <w:sz w:val="22"/>
          <w:szCs w:val="22"/>
        </w:rPr>
      </w:pPr>
      <w:r w:rsidRPr="00F8529D">
        <w:rPr>
          <w:sz w:val="22"/>
          <w:szCs w:val="22"/>
        </w:rPr>
        <w:lastRenderedPageBreak/>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E80140">
      <w:pPr>
        <w:pStyle w:val="Tekstpodstawowy"/>
        <w:numPr>
          <w:ilvl w:val="0"/>
          <w:numId w:val="42"/>
        </w:numPr>
        <w:tabs>
          <w:tab w:val="left" w:pos="851"/>
        </w:tabs>
        <w:spacing w:after="0"/>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bookmarkEnd w:id="146"/>
    <w:p w14:paraId="1B7E24F4" w14:textId="77777777" w:rsidR="00F5692A" w:rsidRDefault="00F5692A" w:rsidP="00E80140">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1C261D69" w:rsidR="00F5692A" w:rsidRPr="00F8529D" w:rsidRDefault="00F5692A" w:rsidP="00E80140">
      <w:pPr>
        <w:numPr>
          <w:ilvl w:val="0"/>
          <w:numId w:val="42"/>
        </w:numPr>
        <w:spacing w:line="259" w:lineRule="auto"/>
        <w:jc w:val="both"/>
        <w:rPr>
          <w:strike/>
          <w:sz w:val="22"/>
          <w:szCs w:val="22"/>
        </w:rPr>
      </w:pPr>
      <w:r w:rsidRPr="00AD47F9">
        <w:rPr>
          <w:sz w:val="22"/>
          <w:szCs w:val="22"/>
        </w:rPr>
        <w:t>Wykonawcy przysługuje wynagrodzenie za faktycznie świadczone</w:t>
      </w:r>
      <w:r w:rsidRPr="004A636C">
        <w:rPr>
          <w:sz w:val="22"/>
          <w:szCs w:val="22"/>
        </w:rPr>
        <w:t xml:space="preserve"> </w:t>
      </w:r>
      <w:r w:rsidRPr="004A636C">
        <w:rPr>
          <w:i/>
          <w:iCs/>
          <w:sz w:val="22"/>
          <w:szCs w:val="22"/>
        </w:rPr>
        <w:t>usługi</w:t>
      </w:r>
      <w:r w:rsidRPr="004A636C">
        <w:rPr>
          <w:sz w:val="22"/>
          <w:szCs w:val="22"/>
        </w:rPr>
        <w:t xml:space="preserve">, które </w:t>
      </w:r>
      <w:r w:rsidRPr="00F8529D">
        <w:rPr>
          <w:sz w:val="22"/>
          <w:szCs w:val="22"/>
        </w:rPr>
        <w:t>rozliczane będą w następujący sposób:</w:t>
      </w:r>
    </w:p>
    <w:p w14:paraId="5AEBC719" w14:textId="31C7325D" w:rsidR="00F5692A" w:rsidRPr="002A734C" w:rsidRDefault="00F5692A" w:rsidP="00E80140">
      <w:pPr>
        <w:pStyle w:val="Akapitzlist"/>
        <w:numPr>
          <w:ilvl w:val="3"/>
          <w:numId w:val="74"/>
        </w:numPr>
        <w:spacing w:line="259" w:lineRule="auto"/>
        <w:ind w:left="567" w:hanging="283"/>
        <w:jc w:val="both"/>
        <w:rPr>
          <w:sz w:val="22"/>
          <w:szCs w:val="22"/>
        </w:rPr>
      </w:pPr>
      <w:r w:rsidRPr="002A734C">
        <w:rPr>
          <w:sz w:val="22"/>
          <w:szCs w:val="22"/>
        </w:rPr>
        <w:t xml:space="preserve">w okresach </w:t>
      </w:r>
      <w:r w:rsidR="004A636C">
        <w:rPr>
          <w:sz w:val="22"/>
          <w:szCs w:val="22"/>
        </w:rPr>
        <w:t>miesięcznych:</w:t>
      </w:r>
    </w:p>
    <w:p w14:paraId="2241F0F6" w14:textId="34D3493B" w:rsidR="00F5692A" w:rsidRPr="00F8529D" w:rsidRDefault="00F5692A" w:rsidP="00E80140">
      <w:pPr>
        <w:pStyle w:val="Akapitzlist"/>
        <w:numPr>
          <w:ilvl w:val="2"/>
          <w:numId w:val="42"/>
        </w:numPr>
        <w:spacing w:line="259" w:lineRule="auto"/>
        <w:ind w:left="851" w:hanging="284"/>
        <w:jc w:val="both"/>
        <w:rPr>
          <w:sz w:val="22"/>
          <w:szCs w:val="22"/>
        </w:rPr>
      </w:pPr>
      <w:r w:rsidRPr="00F8529D">
        <w:rPr>
          <w:sz w:val="22"/>
          <w:szCs w:val="22"/>
          <w:lang w:val="cs-CZ"/>
        </w:rPr>
        <w:t xml:space="preserve">na podstawie faktycznej ilości </w:t>
      </w:r>
      <w:r w:rsidR="004A636C">
        <w:rPr>
          <w:sz w:val="22"/>
          <w:szCs w:val="22"/>
          <w:lang w:val="cs-CZ"/>
        </w:rPr>
        <w:t>przewiezonych odpadów</w:t>
      </w:r>
      <w:r w:rsidRPr="002A734C">
        <w:rPr>
          <w:color w:val="FF0000"/>
          <w:sz w:val="22"/>
          <w:szCs w:val="22"/>
          <w:lang w:val="cs-CZ"/>
        </w:rPr>
        <w:t xml:space="preserve"> </w:t>
      </w:r>
      <w:r w:rsidRPr="00F8529D">
        <w:rPr>
          <w:sz w:val="22"/>
          <w:szCs w:val="22"/>
          <w:lang w:val="cs-CZ"/>
        </w:rPr>
        <w:t xml:space="preserve">i ceny jednostkowej netto, </w:t>
      </w:r>
      <w:r w:rsidRPr="00F8529D">
        <w:rPr>
          <w:sz w:val="22"/>
          <w:szCs w:val="22"/>
        </w:rPr>
        <w:t>wskazanej w ust. 3 powyżej</w:t>
      </w:r>
      <w:r w:rsidR="004A636C">
        <w:rPr>
          <w:sz w:val="22"/>
          <w:szCs w:val="22"/>
        </w:rPr>
        <w:t xml:space="preserve"> z uwzględnieniem </w:t>
      </w:r>
      <w:r w:rsidR="004A636C" w:rsidRPr="004A636C">
        <w:rPr>
          <w:b/>
          <w:bCs/>
          <w:sz w:val="22"/>
          <w:szCs w:val="22"/>
        </w:rPr>
        <w:t>korekty paliwowej BAF</w:t>
      </w:r>
      <w:r w:rsidRPr="00F8529D">
        <w:rPr>
          <w:sz w:val="22"/>
          <w:szCs w:val="22"/>
        </w:rPr>
        <w:t>;</w:t>
      </w:r>
    </w:p>
    <w:p w14:paraId="213F72DE" w14:textId="77777777" w:rsidR="000C23F8" w:rsidRPr="00AE1A7A" w:rsidRDefault="000C23F8" w:rsidP="00E80140">
      <w:pPr>
        <w:numPr>
          <w:ilvl w:val="0"/>
          <w:numId w:val="42"/>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E80140">
      <w:pPr>
        <w:numPr>
          <w:ilvl w:val="0"/>
          <w:numId w:val="4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7" w:name="_Toc106095863"/>
      <w:bookmarkStart w:id="148" w:name="_Toc106096303"/>
      <w:bookmarkStart w:id="149" w:name="_Toc106096407"/>
      <w:bookmarkStart w:id="150" w:name="_Toc204150228"/>
      <w:r w:rsidRPr="00500E2A">
        <w:t>§</w:t>
      </w:r>
      <w:r>
        <w:t xml:space="preserve"> </w:t>
      </w:r>
      <w:r w:rsidRPr="00500E2A">
        <w:t>4. Fakturowanie i płatności</w:t>
      </w:r>
      <w:bookmarkEnd w:id="147"/>
      <w:bookmarkEnd w:id="148"/>
      <w:bookmarkEnd w:id="149"/>
      <w:bookmarkEnd w:id="150"/>
    </w:p>
    <w:p w14:paraId="7740BD3B" w14:textId="77777777" w:rsidR="004A636C" w:rsidRPr="002B1F5D" w:rsidRDefault="004A636C" w:rsidP="00E80140">
      <w:pPr>
        <w:numPr>
          <w:ilvl w:val="0"/>
          <w:numId w:val="63"/>
        </w:numPr>
        <w:jc w:val="both"/>
        <w:rPr>
          <w:sz w:val="22"/>
          <w:szCs w:val="22"/>
        </w:rPr>
      </w:pPr>
      <w:bookmarkStart w:id="151" w:name="_Hlk83031827"/>
      <w:bookmarkStart w:id="152" w:name="_Hlk155935130"/>
      <w:r w:rsidRPr="002B1F5D">
        <w:rPr>
          <w:sz w:val="22"/>
          <w:szCs w:val="22"/>
        </w:rPr>
        <w:t xml:space="preserve">Rozliczenie przedmiotu Umowy nastąpi na podstawie wystawionej faktury zgodnie </w:t>
      </w:r>
      <w:r w:rsidRPr="002B1F5D">
        <w:rPr>
          <w:sz w:val="22"/>
          <w:szCs w:val="22"/>
        </w:rPr>
        <w:br/>
        <w:t>z obowiązującymi przepisami prawa.  Do faktury Wykonawca zobowiązany jest wystawić Protokół odbioru podpisany zgodnie z ust. 3 (</w:t>
      </w:r>
      <w:r w:rsidRPr="002B1F5D">
        <w:rPr>
          <w:i/>
          <w:iCs/>
          <w:sz w:val="22"/>
          <w:szCs w:val="22"/>
        </w:rPr>
        <w:t>wzór stanowi Załącznik nr 1.1. do umowy - jeżeli dotyczy</w:t>
      </w:r>
      <w:r w:rsidRPr="002B1F5D">
        <w:rPr>
          <w:sz w:val="22"/>
          <w:szCs w:val="22"/>
        </w:rPr>
        <w:t xml:space="preserve">). Do faktur </w:t>
      </w:r>
      <w:proofErr w:type="spellStart"/>
      <w:r w:rsidRPr="002B1F5D">
        <w:rPr>
          <w:sz w:val="22"/>
          <w:szCs w:val="22"/>
        </w:rPr>
        <w:t>ustrukruryzowanych</w:t>
      </w:r>
      <w:proofErr w:type="spellEnd"/>
      <w:r w:rsidRPr="002B1F5D">
        <w:rPr>
          <w:sz w:val="22"/>
          <w:szCs w:val="22"/>
        </w:rPr>
        <w:t xml:space="preserve"> protokół zdawczo-odbiorczy wymagany umową należy przesłać na adres e-mail </w:t>
      </w:r>
      <w:hyperlink r:id="rId20" w:history="1">
        <w:r w:rsidRPr="002B1F5D">
          <w:rPr>
            <w:rStyle w:val="Hipercze"/>
            <w:b/>
            <w:bCs/>
            <w:sz w:val="22"/>
            <w:szCs w:val="22"/>
          </w:rPr>
          <w:t>ksef.zal@pgg.pl</w:t>
        </w:r>
      </w:hyperlink>
      <w:r w:rsidRPr="002B1F5D">
        <w:rPr>
          <w:b/>
          <w:bCs/>
          <w:sz w:val="22"/>
          <w:szCs w:val="22"/>
        </w:rPr>
        <w:t xml:space="preserve"> . </w:t>
      </w:r>
      <w:r w:rsidRPr="002B1F5D">
        <w:rPr>
          <w:sz w:val="22"/>
          <w:szCs w:val="22"/>
        </w:rPr>
        <w:t>W</w:t>
      </w:r>
      <w:r w:rsidRPr="002B1F5D">
        <w:rPr>
          <w:b/>
          <w:bCs/>
          <w:sz w:val="22"/>
          <w:szCs w:val="22"/>
        </w:rPr>
        <w:t xml:space="preserve"> </w:t>
      </w:r>
      <w:r w:rsidRPr="002B1F5D">
        <w:rPr>
          <w:sz w:val="22"/>
          <w:szCs w:val="22"/>
        </w:rPr>
        <w:t>temacie wiadomości  e-mail należy podać numer KSEF faktury. Rekomendowanym plikiem do przesyłania załączników do faktury jest plik PDF</w:t>
      </w:r>
      <w:r w:rsidRPr="002B1F5D">
        <w:rPr>
          <w:color w:val="FF0000"/>
          <w:sz w:val="22"/>
          <w:szCs w:val="22"/>
        </w:rPr>
        <w:t>.</w:t>
      </w:r>
    </w:p>
    <w:p w14:paraId="09A86B96" w14:textId="77777777" w:rsidR="004A636C" w:rsidRPr="002B1F5D" w:rsidRDefault="004A636C" w:rsidP="00E80140">
      <w:pPr>
        <w:numPr>
          <w:ilvl w:val="0"/>
          <w:numId w:val="63"/>
        </w:numPr>
        <w:jc w:val="both"/>
        <w:rPr>
          <w:sz w:val="24"/>
          <w:szCs w:val="24"/>
        </w:rPr>
      </w:pPr>
      <w:r w:rsidRPr="002B1F5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D340361" w14:textId="77777777" w:rsidR="004A636C" w:rsidRPr="002B1F5D" w:rsidRDefault="004A636C" w:rsidP="00E80140">
      <w:pPr>
        <w:numPr>
          <w:ilvl w:val="0"/>
          <w:numId w:val="63"/>
        </w:numPr>
        <w:jc w:val="both"/>
        <w:rPr>
          <w:sz w:val="24"/>
          <w:szCs w:val="24"/>
        </w:rPr>
      </w:pPr>
      <w:r w:rsidRPr="002B1F5D">
        <w:rPr>
          <w:sz w:val="22"/>
          <w:szCs w:val="22"/>
        </w:rPr>
        <w:t xml:space="preserve">Protokół odbioru podpisują upoważnieni przedstawiciele Stron wskazani w Umowie. </w:t>
      </w:r>
    </w:p>
    <w:bookmarkEnd w:id="151"/>
    <w:p w14:paraId="6F726851" w14:textId="77777777" w:rsidR="004A636C" w:rsidRPr="002B1F5D" w:rsidRDefault="004A636C" w:rsidP="00E80140">
      <w:pPr>
        <w:numPr>
          <w:ilvl w:val="0"/>
          <w:numId w:val="63"/>
        </w:numPr>
        <w:jc w:val="both"/>
        <w:rPr>
          <w:sz w:val="22"/>
          <w:szCs w:val="22"/>
        </w:rPr>
      </w:pPr>
      <w:r w:rsidRPr="002B1F5D">
        <w:rPr>
          <w:sz w:val="22"/>
          <w:szCs w:val="22"/>
        </w:rPr>
        <w:t>Faktury należy wystawiać zgodnie z obowiązującymi przepisami.</w:t>
      </w:r>
    </w:p>
    <w:p w14:paraId="1318E197" w14:textId="77777777" w:rsidR="004A636C" w:rsidRPr="002B1F5D" w:rsidRDefault="004A636C" w:rsidP="00E80140">
      <w:pPr>
        <w:numPr>
          <w:ilvl w:val="0"/>
          <w:numId w:val="63"/>
        </w:numPr>
        <w:jc w:val="both"/>
        <w:rPr>
          <w:sz w:val="24"/>
          <w:szCs w:val="24"/>
        </w:rPr>
      </w:pPr>
      <w:r w:rsidRPr="002B1F5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C932291" w14:textId="77777777" w:rsidR="004A636C" w:rsidRPr="002B1F5D" w:rsidRDefault="004A636C" w:rsidP="00E80140">
      <w:pPr>
        <w:numPr>
          <w:ilvl w:val="0"/>
          <w:numId w:val="63"/>
        </w:numPr>
        <w:jc w:val="both"/>
        <w:rPr>
          <w:sz w:val="22"/>
          <w:szCs w:val="22"/>
        </w:rPr>
      </w:pPr>
      <w:r w:rsidRPr="002B1F5D">
        <w:rPr>
          <w:sz w:val="22"/>
          <w:szCs w:val="22"/>
        </w:rPr>
        <w:t xml:space="preserve">Z zastrzeżeniem przypadków wynikających z ustawy z dnia 11 marca 2004r. o podatku od towarów i usług (tj. Dz. U. z 2025 r poz.775, ze zm.), zwanej dalej „ustawą o VAT”  </w:t>
      </w:r>
      <w:r w:rsidRPr="002B1F5D">
        <w:rPr>
          <w:b/>
          <w:bCs/>
          <w:sz w:val="22"/>
          <w:szCs w:val="22"/>
        </w:rPr>
        <w:t xml:space="preserve">DOSTAWCA </w:t>
      </w:r>
      <w:r w:rsidRPr="002B1F5D">
        <w:rPr>
          <w:sz w:val="22"/>
          <w:szCs w:val="22"/>
        </w:rPr>
        <w:t xml:space="preserve">wystawia i udostępnia </w:t>
      </w:r>
      <w:r w:rsidRPr="002B1F5D">
        <w:rPr>
          <w:b/>
          <w:bCs/>
          <w:sz w:val="22"/>
          <w:szCs w:val="22"/>
        </w:rPr>
        <w:t>ZAMAWIAJĄCEMU</w:t>
      </w:r>
      <w:r w:rsidRPr="002B1F5D">
        <w:rPr>
          <w:sz w:val="22"/>
          <w:szCs w:val="22"/>
        </w:rPr>
        <w:t xml:space="preserve"> faktury ustrukturyzowane przy użyciu Krajowego Systemu  e-Faktur, zwanego dalej „</w:t>
      </w:r>
      <w:proofErr w:type="spellStart"/>
      <w:r w:rsidRPr="002B1F5D">
        <w:rPr>
          <w:sz w:val="22"/>
          <w:szCs w:val="22"/>
        </w:rPr>
        <w:t>KSeF</w:t>
      </w:r>
      <w:proofErr w:type="spellEnd"/>
      <w:r w:rsidRPr="002B1F5D">
        <w:rPr>
          <w:sz w:val="22"/>
          <w:szCs w:val="22"/>
        </w:rPr>
        <w:t xml:space="preserve">” zgodnie z obowiązującymi przepisami prawa. </w:t>
      </w:r>
    </w:p>
    <w:p w14:paraId="73A1DDCE" w14:textId="77777777" w:rsidR="004A636C" w:rsidRPr="002B1F5D" w:rsidRDefault="004A636C" w:rsidP="00E80140">
      <w:pPr>
        <w:numPr>
          <w:ilvl w:val="0"/>
          <w:numId w:val="63"/>
        </w:numPr>
        <w:jc w:val="both"/>
        <w:rPr>
          <w:sz w:val="22"/>
          <w:szCs w:val="22"/>
        </w:rPr>
      </w:pPr>
      <w:r w:rsidRPr="002B1F5D">
        <w:rPr>
          <w:sz w:val="22"/>
          <w:szCs w:val="22"/>
        </w:rPr>
        <w:t>Fakturę ustrukturyzowaną należy wystawić:</w:t>
      </w:r>
    </w:p>
    <w:p w14:paraId="23C70C77" w14:textId="77777777" w:rsidR="004A636C" w:rsidRPr="002B1F5D" w:rsidRDefault="004A636C" w:rsidP="004A636C">
      <w:pPr>
        <w:jc w:val="both"/>
        <w:rPr>
          <w:sz w:val="22"/>
          <w:szCs w:val="22"/>
        </w:rPr>
      </w:pPr>
      <w:r w:rsidRPr="002B1F5D">
        <w:rPr>
          <w:sz w:val="22"/>
          <w:szCs w:val="22"/>
        </w:rPr>
        <w:t xml:space="preserve">        - dane nabywcy (</w:t>
      </w:r>
      <w:proofErr w:type="spellStart"/>
      <w:r w:rsidRPr="002B1F5D">
        <w:rPr>
          <w:sz w:val="22"/>
          <w:szCs w:val="22"/>
        </w:rPr>
        <w:t>schema</w:t>
      </w:r>
      <w:proofErr w:type="spellEnd"/>
      <w:r w:rsidRPr="002B1F5D">
        <w:rPr>
          <w:sz w:val="22"/>
          <w:szCs w:val="22"/>
        </w:rPr>
        <w:t xml:space="preserve"> Podmiot 2): Polska Grupa Górnicza S.A.,</w:t>
      </w:r>
    </w:p>
    <w:p w14:paraId="263608F9" w14:textId="77777777" w:rsidR="004A636C" w:rsidRPr="002B1F5D" w:rsidRDefault="004A636C" w:rsidP="004A636C">
      <w:pPr>
        <w:jc w:val="both"/>
        <w:rPr>
          <w:sz w:val="22"/>
          <w:szCs w:val="22"/>
        </w:rPr>
      </w:pPr>
      <w:r w:rsidRPr="002B1F5D">
        <w:rPr>
          <w:sz w:val="22"/>
          <w:szCs w:val="22"/>
        </w:rPr>
        <w:t xml:space="preserve">                                                                    40-039 Katowice</w:t>
      </w:r>
    </w:p>
    <w:p w14:paraId="020306D6" w14:textId="77777777" w:rsidR="004A636C" w:rsidRPr="002B1F5D" w:rsidRDefault="004A636C" w:rsidP="004A636C">
      <w:pPr>
        <w:jc w:val="both"/>
        <w:rPr>
          <w:sz w:val="22"/>
          <w:szCs w:val="22"/>
        </w:rPr>
      </w:pPr>
      <w:r w:rsidRPr="002B1F5D">
        <w:rPr>
          <w:sz w:val="22"/>
          <w:szCs w:val="22"/>
        </w:rPr>
        <w:t xml:space="preserve">                                                                     ul. Powstańców 30</w:t>
      </w:r>
    </w:p>
    <w:p w14:paraId="4929F311" w14:textId="77777777" w:rsidR="004A636C" w:rsidRPr="002B1F5D" w:rsidRDefault="004A636C" w:rsidP="004A636C">
      <w:pPr>
        <w:jc w:val="both"/>
        <w:rPr>
          <w:sz w:val="22"/>
          <w:szCs w:val="22"/>
        </w:rPr>
      </w:pPr>
      <w:r w:rsidRPr="002B1F5D">
        <w:rPr>
          <w:sz w:val="22"/>
          <w:szCs w:val="22"/>
        </w:rPr>
        <w:lastRenderedPageBreak/>
        <w:t xml:space="preserve">         - dane odbiorcy (</w:t>
      </w:r>
      <w:proofErr w:type="spellStart"/>
      <w:r w:rsidRPr="002B1F5D">
        <w:rPr>
          <w:sz w:val="22"/>
          <w:szCs w:val="22"/>
        </w:rPr>
        <w:t>schema</w:t>
      </w:r>
      <w:proofErr w:type="spellEnd"/>
      <w:r w:rsidRPr="002B1F5D">
        <w:rPr>
          <w:sz w:val="22"/>
          <w:szCs w:val="22"/>
        </w:rPr>
        <w:t xml:space="preserve"> Podmiot 3): Oddział …</w:t>
      </w:r>
    </w:p>
    <w:p w14:paraId="695EBD46" w14:textId="77777777" w:rsidR="004A636C" w:rsidRPr="002B1F5D" w:rsidRDefault="004A636C" w:rsidP="00E80140">
      <w:pPr>
        <w:pStyle w:val="Akapitzlist"/>
        <w:numPr>
          <w:ilvl w:val="1"/>
          <w:numId w:val="95"/>
        </w:numPr>
        <w:jc w:val="both"/>
        <w:rPr>
          <w:sz w:val="22"/>
          <w:szCs w:val="22"/>
        </w:rPr>
      </w:pPr>
      <w:r w:rsidRPr="002B1F5D">
        <w:rPr>
          <w:sz w:val="22"/>
          <w:szCs w:val="22"/>
        </w:rPr>
        <w:t xml:space="preserve">W przypadku awarii </w:t>
      </w:r>
      <w:proofErr w:type="spellStart"/>
      <w:r w:rsidRPr="002B1F5D">
        <w:rPr>
          <w:sz w:val="22"/>
          <w:szCs w:val="22"/>
        </w:rPr>
        <w:t>KSeF</w:t>
      </w:r>
      <w:proofErr w:type="spellEnd"/>
      <w:r w:rsidRPr="002B1F5D">
        <w:rPr>
          <w:sz w:val="22"/>
          <w:szCs w:val="22"/>
        </w:rPr>
        <w:t xml:space="preserve"> </w:t>
      </w:r>
      <w:r w:rsidRPr="002B1F5D">
        <w:rPr>
          <w:b/>
          <w:bCs/>
          <w:sz w:val="22"/>
          <w:szCs w:val="22"/>
        </w:rPr>
        <w:t xml:space="preserve">DOSTAWCA </w:t>
      </w:r>
      <w:r w:rsidRPr="002B1F5D">
        <w:rPr>
          <w:sz w:val="22"/>
          <w:szCs w:val="22"/>
        </w:rPr>
        <w:t xml:space="preserve">przesyła faktury </w:t>
      </w:r>
      <w:r w:rsidRPr="002B1F5D">
        <w:rPr>
          <w:b/>
          <w:bCs/>
          <w:sz w:val="22"/>
          <w:szCs w:val="22"/>
        </w:rPr>
        <w:t>ZAMAWIAJĄCEMU</w:t>
      </w:r>
      <w:r w:rsidRPr="002B1F5D">
        <w:rPr>
          <w:sz w:val="22"/>
          <w:szCs w:val="22"/>
        </w:rPr>
        <w:t xml:space="preserve"> w sposób z nim uzgodniony:</w:t>
      </w:r>
    </w:p>
    <w:p w14:paraId="72901F10" w14:textId="77777777" w:rsidR="004A636C" w:rsidRPr="002B1F5D" w:rsidRDefault="004A636C" w:rsidP="004A636C">
      <w:pPr>
        <w:ind w:left="426"/>
        <w:jc w:val="both"/>
        <w:rPr>
          <w:sz w:val="22"/>
          <w:szCs w:val="22"/>
        </w:rPr>
      </w:pPr>
      <w:r w:rsidRPr="002B1F5D">
        <w:rPr>
          <w:sz w:val="22"/>
          <w:szCs w:val="22"/>
        </w:rPr>
        <w:t>- wysyłka faktury w postaci papierowej: lub</w:t>
      </w:r>
    </w:p>
    <w:p w14:paraId="1E049396" w14:textId="77777777" w:rsidR="004A636C" w:rsidRPr="002B1F5D" w:rsidRDefault="004A636C" w:rsidP="004A636C">
      <w:pPr>
        <w:ind w:left="426"/>
        <w:jc w:val="both"/>
        <w:rPr>
          <w:sz w:val="22"/>
          <w:szCs w:val="22"/>
        </w:rPr>
      </w:pPr>
      <w:r w:rsidRPr="002B1F5D">
        <w:rPr>
          <w:sz w:val="22"/>
          <w:szCs w:val="22"/>
        </w:rPr>
        <w:t>- wysyłka pocztą elektroniczną zgodnie z podpisanym porozumieniem</w:t>
      </w:r>
    </w:p>
    <w:p w14:paraId="309EB530" w14:textId="77777777" w:rsidR="004A636C" w:rsidRPr="002B1F5D" w:rsidRDefault="004A636C" w:rsidP="004A636C">
      <w:pPr>
        <w:ind w:firstLine="425"/>
        <w:jc w:val="both"/>
        <w:rPr>
          <w:b/>
          <w:bCs/>
          <w:sz w:val="22"/>
          <w:szCs w:val="22"/>
        </w:rPr>
      </w:pPr>
      <w:bookmarkStart w:id="153" w:name="_Hlk211863369"/>
      <w:r w:rsidRPr="002B1F5D">
        <w:rPr>
          <w:sz w:val="22"/>
          <w:szCs w:val="22"/>
        </w:rPr>
        <w:t>Wysłanie faktury drogą elektroniczną wymaga pisemnego uzgodnienia z ZAMAWIAJĄCYM</w:t>
      </w:r>
      <w:bookmarkEnd w:id="153"/>
      <w:r w:rsidRPr="002B1F5D">
        <w:rPr>
          <w:sz w:val="22"/>
          <w:szCs w:val="22"/>
        </w:rPr>
        <w:t xml:space="preserve">. </w:t>
      </w:r>
    </w:p>
    <w:p w14:paraId="5399C828" w14:textId="77777777" w:rsidR="004A636C" w:rsidRPr="002B1F5D" w:rsidRDefault="004A636C" w:rsidP="00E80140">
      <w:pPr>
        <w:pStyle w:val="Akapitzlist"/>
        <w:numPr>
          <w:ilvl w:val="0"/>
          <w:numId w:val="63"/>
        </w:numPr>
        <w:jc w:val="both"/>
        <w:rPr>
          <w:sz w:val="22"/>
          <w:szCs w:val="22"/>
        </w:rPr>
      </w:pPr>
      <w:r w:rsidRPr="002B1F5D">
        <w:rPr>
          <w:sz w:val="22"/>
          <w:szCs w:val="22"/>
        </w:rPr>
        <w:t xml:space="preserve">W przypadku gdy Sprzedawca nie podlega obowiązkowi wystawiania faktur w KSEF fakturę  </w:t>
      </w:r>
    </w:p>
    <w:p w14:paraId="4DA07894" w14:textId="77777777" w:rsidR="004A636C" w:rsidRPr="002B1F5D" w:rsidRDefault="004A636C" w:rsidP="004A636C">
      <w:pPr>
        <w:jc w:val="both"/>
        <w:rPr>
          <w:sz w:val="22"/>
          <w:szCs w:val="22"/>
        </w:rPr>
      </w:pPr>
      <w:r w:rsidRPr="002B1F5D">
        <w:rPr>
          <w:sz w:val="22"/>
          <w:szCs w:val="22"/>
        </w:rPr>
        <w:t xml:space="preserve">        należy  wystawić na adres:</w:t>
      </w:r>
    </w:p>
    <w:p w14:paraId="203E9BA3" w14:textId="77777777" w:rsidR="004A636C" w:rsidRPr="002B1F5D" w:rsidRDefault="004A636C" w:rsidP="004A636C">
      <w:pPr>
        <w:jc w:val="center"/>
        <w:rPr>
          <w:sz w:val="22"/>
          <w:szCs w:val="22"/>
        </w:rPr>
      </w:pPr>
      <w:r w:rsidRPr="002B1F5D">
        <w:rPr>
          <w:sz w:val="22"/>
          <w:szCs w:val="22"/>
        </w:rPr>
        <w:t>Polska Grupa Górnicza S.A.</w:t>
      </w:r>
    </w:p>
    <w:p w14:paraId="1CE575D6" w14:textId="77777777" w:rsidR="004A636C" w:rsidRPr="002B1F5D" w:rsidRDefault="004A636C" w:rsidP="004A636C">
      <w:pPr>
        <w:jc w:val="center"/>
        <w:rPr>
          <w:sz w:val="22"/>
          <w:szCs w:val="22"/>
        </w:rPr>
      </w:pPr>
      <w:r w:rsidRPr="002B1F5D">
        <w:rPr>
          <w:sz w:val="22"/>
          <w:szCs w:val="22"/>
        </w:rPr>
        <w:t>40-039 Katowice</w:t>
      </w:r>
    </w:p>
    <w:p w14:paraId="29E6605F" w14:textId="77777777" w:rsidR="004A636C" w:rsidRPr="002B1F5D" w:rsidRDefault="004A636C" w:rsidP="004A636C">
      <w:pPr>
        <w:jc w:val="center"/>
        <w:rPr>
          <w:sz w:val="22"/>
          <w:szCs w:val="22"/>
        </w:rPr>
      </w:pPr>
      <w:r w:rsidRPr="002B1F5D">
        <w:rPr>
          <w:sz w:val="22"/>
          <w:szCs w:val="22"/>
        </w:rPr>
        <w:t>ul. Powstańców 30</w:t>
      </w:r>
    </w:p>
    <w:p w14:paraId="060BD6E2" w14:textId="77777777" w:rsidR="004A636C" w:rsidRPr="002B1F5D" w:rsidRDefault="004A636C" w:rsidP="004A636C">
      <w:pPr>
        <w:jc w:val="both"/>
        <w:rPr>
          <w:sz w:val="22"/>
          <w:szCs w:val="22"/>
        </w:rPr>
      </w:pPr>
      <w:r w:rsidRPr="002B1F5D">
        <w:rPr>
          <w:sz w:val="22"/>
          <w:szCs w:val="22"/>
        </w:rPr>
        <w:t xml:space="preserve">        oraz przesłać w formie papierowej na adres:</w:t>
      </w:r>
    </w:p>
    <w:p w14:paraId="0F3F62B0" w14:textId="77777777" w:rsidR="004A636C" w:rsidRPr="002B1F5D" w:rsidRDefault="004A636C" w:rsidP="004A636C">
      <w:pPr>
        <w:jc w:val="center"/>
        <w:rPr>
          <w:sz w:val="22"/>
          <w:szCs w:val="22"/>
        </w:rPr>
      </w:pPr>
      <w:r w:rsidRPr="002B1F5D">
        <w:rPr>
          <w:sz w:val="22"/>
          <w:szCs w:val="22"/>
        </w:rPr>
        <w:t>Polska Grupa Górnicza S.A.</w:t>
      </w:r>
    </w:p>
    <w:p w14:paraId="0DB9B176" w14:textId="77777777" w:rsidR="004A636C" w:rsidRPr="002B1F5D" w:rsidRDefault="004A636C" w:rsidP="004A636C">
      <w:pPr>
        <w:jc w:val="center"/>
        <w:rPr>
          <w:sz w:val="22"/>
          <w:szCs w:val="22"/>
        </w:rPr>
      </w:pPr>
      <w:r w:rsidRPr="002B1F5D">
        <w:rPr>
          <w:sz w:val="22"/>
          <w:szCs w:val="22"/>
        </w:rPr>
        <w:t>44-122 Gliwice,</w:t>
      </w:r>
    </w:p>
    <w:p w14:paraId="27D9C633" w14:textId="77777777" w:rsidR="004A636C" w:rsidRPr="002B1F5D" w:rsidRDefault="004A636C" w:rsidP="004A636C">
      <w:pPr>
        <w:jc w:val="center"/>
        <w:rPr>
          <w:sz w:val="22"/>
          <w:szCs w:val="22"/>
        </w:rPr>
      </w:pPr>
      <w:r w:rsidRPr="002B1F5D">
        <w:rPr>
          <w:sz w:val="22"/>
          <w:szCs w:val="22"/>
        </w:rPr>
        <w:t>ul. Jasna 8</w:t>
      </w:r>
    </w:p>
    <w:p w14:paraId="68954D32" w14:textId="77777777" w:rsidR="004A636C" w:rsidRPr="002B1F5D" w:rsidRDefault="004A636C" w:rsidP="004A636C">
      <w:pPr>
        <w:jc w:val="center"/>
        <w:rPr>
          <w:sz w:val="22"/>
          <w:szCs w:val="22"/>
        </w:rPr>
      </w:pPr>
      <w:r w:rsidRPr="002B1F5D">
        <w:rPr>
          <w:sz w:val="22"/>
          <w:szCs w:val="22"/>
        </w:rPr>
        <w:t>lub</w:t>
      </w:r>
    </w:p>
    <w:p w14:paraId="42BF599F" w14:textId="77777777" w:rsidR="004A636C" w:rsidRPr="002B1F5D" w:rsidRDefault="004A636C" w:rsidP="004A636C">
      <w:pPr>
        <w:jc w:val="center"/>
        <w:rPr>
          <w:sz w:val="22"/>
          <w:szCs w:val="22"/>
        </w:rPr>
      </w:pPr>
      <w:r w:rsidRPr="002B1F5D">
        <w:rPr>
          <w:sz w:val="22"/>
          <w:szCs w:val="22"/>
        </w:rPr>
        <w:t>w formie elektronicznej zgodnie z podpisanym Porozumieniem w sprawie przesyłania faktur</w:t>
      </w:r>
    </w:p>
    <w:p w14:paraId="41DDF62A" w14:textId="77777777" w:rsidR="004A636C" w:rsidRPr="002B1F5D" w:rsidRDefault="004A636C" w:rsidP="004A636C">
      <w:pPr>
        <w:jc w:val="center"/>
        <w:rPr>
          <w:sz w:val="22"/>
          <w:szCs w:val="22"/>
        </w:rPr>
      </w:pPr>
      <w:r w:rsidRPr="002B1F5D">
        <w:rPr>
          <w:sz w:val="22"/>
          <w:szCs w:val="22"/>
        </w:rPr>
        <w:t>drogą elektroniczną.</w:t>
      </w:r>
    </w:p>
    <w:p w14:paraId="7B397515" w14:textId="77777777" w:rsidR="004A636C" w:rsidRPr="002B1F5D" w:rsidRDefault="004A636C" w:rsidP="00E80140">
      <w:pPr>
        <w:numPr>
          <w:ilvl w:val="0"/>
          <w:numId w:val="63"/>
        </w:numPr>
        <w:jc w:val="both"/>
        <w:rPr>
          <w:sz w:val="22"/>
          <w:szCs w:val="22"/>
        </w:rPr>
      </w:pPr>
      <w:r w:rsidRPr="002B1F5D">
        <w:rPr>
          <w:sz w:val="22"/>
          <w:szCs w:val="22"/>
        </w:rPr>
        <w:t>Faktury muszą zostać sporządzone w języku polskim i zawierać numer, pod którym Umowa została wpisana do elektronicznego rejestru umów Zamawiającego.</w:t>
      </w:r>
    </w:p>
    <w:p w14:paraId="664D9FF0" w14:textId="77777777" w:rsidR="004A636C" w:rsidRPr="002B1F5D" w:rsidRDefault="004A636C" w:rsidP="00E80140">
      <w:pPr>
        <w:numPr>
          <w:ilvl w:val="0"/>
          <w:numId w:val="63"/>
        </w:numPr>
        <w:jc w:val="both"/>
        <w:rPr>
          <w:sz w:val="22"/>
          <w:szCs w:val="22"/>
        </w:rPr>
      </w:pPr>
      <w:r w:rsidRPr="002B1F5D">
        <w:rPr>
          <w:sz w:val="22"/>
          <w:szCs w:val="22"/>
        </w:rPr>
        <w:t>Faktury będą wystawiane w walucie polskiej. Wszelkie płatności dokonywane będą w walucie polskiej.</w:t>
      </w:r>
    </w:p>
    <w:p w14:paraId="4AFD9706" w14:textId="77777777" w:rsidR="004A636C" w:rsidRPr="002B1F5D" w:rsidRDefault="004A636C" w:rsidP="00E80140">
      <w:pPr>
        <w:numPr>
          <w:ilvl w:val="0"/>
          <w:numId w:val="63"/>
        </w:numPr>
        <w:jc w:val="both"/>
        <w:rPr>
          <w:sz w:val="22"/>
          <w:szCs w:val="22"/>
        </w:rPr>
      </w:pPr>
      <w:r w:rsidRPr="002B1F5D">
        <w:rPr>
          <w:sz w:val="22"/>
          <w:szCs w:val="22"/>
        </w:rPr>
        <w:t>Przy zapłacie zobowiązania wynikającego z umowy, Zamawiający zastrzega sobie prawo wskazania tytułu płatności (numeru faktury).</w:t>
      </w:r>
    </w:p>
    <w:p w14:paraId="7D979D0A" w14:textId="77777777" w:rsidR="004A636C" w:rsidRPr="002B1F5D" w:rsidRDefault="004A636C" w:rsidP="00E80140">
      <w:pPr>
        <w:numPr>
          <w:ilvl w:val="0"/>
          <w:numId w:val="63"/>
        </w:numPr>
        <w:jc w:val="both"/>
        <w:rPr>
          <w:sz w:val="22"/>
          <w:szCs w:val="22"/>
        </w:rPr>
      </w:pPr>
      <w:r w:rsidRPr="002B1F5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B1F5D">
        <w:rPr>
          <w:sz w:val="22"/>
          <w:szCs w:val="22"/>
        </w:rPr>
        <w:t>późn</w:t>
      </w:r>
      <w:proofErr w:type="spellEnd"/>
      <w:r w:rsidRPr="002B1F5D">
        <w:rPr>
          <w:sz w:val="22"/>
          <w:szCs w:val="22"/>
        </w:rPr>
        <w:t>. zm.).</w:t>
      </w:r>
    </w:p>
    <w:p w14:paraId="3C707CFF" w14:textId="77777777" w:rsidR="004A636C" w:rsidRPr="002B1F5D" w:rsidRDefault="004A636C" w:rsidP="00E80140">
      <w:pPr>
        <w:numPr>
          <w:ilvl w:val="0"/>
          <w:numId w:val="63"/>
        </w:numPr>
        <w:jc w:val="both"/>
        <w:rPr>
          <w:sz w:val="22"/>
          <w:szCs w:val="22"/>
        </w:rPr>
      </w:pPr>
      <w:r w:rsidRPr="002B1F5D">
        <w:rPr>
          <w:sz w:val="22"/>
          <w:szCs w:val="22"/>
        </w:rPr>
        <w:t xml:space="preserve">Wykonawca składa oświadczenie o posiadaniu statusu </w:t>
      </w:r>
      <w:proofErr w:type="spellStart"/>
      <w:r w:rsidRPr="002B1F5D">
        <w:rPr>
          <w:sz w:val="22"/>
          <w:szCs w:val="22"/>
        </w:rPr>
        <w:t>mikroprzedsiębiorcy</w:t>
      </w:r>
      <w:proofErr w:type="spellEnd"/>
      <w:r w:rsidRPr="002B1F5D">
        <w:rPr>
          <w:sz w:val="22"/>
          <w:szCs w:val="22"/>
        </w:rPr>
        <w:t xml:space="preserve">, małego przedsiębiorcy, średniego przedsiębiorcy, dużego przedsiębiorcy, które stanowiło będzie </w:t>
      </w:r>
      <w:r w:rsidRPr="002B1F5D">
        <w:rPr>
          <w:b/>
          <w:bCs/>
          <w:sz w:val="22"/>
          <w:szCs w:val="22"/>
        </w:rPr>
        <w:t>Załącznik nr 4 do Umowy</w:t>
      </w:r>
      <w:r w:rsidRPr="002B1F5D">
        <w:rPr>
          <w:sz w:val="22"/>
          <w:szCs w:val="22"/>
        </w:rPr>
        <w:t xml:space="preserve">. </w:t>
      </w:r>
    </w:p>
    <w:p w14:paraId="42781FEC" w14:textId="77777777" w:rsidR="004A636C" w:rsidRPr="002B1F5D" w:rsidRDefault="004A636C" w:rsidP="00E80140">
      <w:pPr>
        <w:numPr>
          <w:ilvl w:val="0"/>
          <w:numId w:val="63"/>
        </w:numPr>
        <w:jc w:val="both"/>
        <w:rPr>
          <w:sz w:val="22"/>
          <w:szCs w:val="22"/>
        </w:rPr>
      </w:pPr>
      <w:r w:rsidRPr="002B1F5D">
        <w:rPr>
          <w:sz w:val="22"/>
          <w:szCs w:val="22"/>
        </w:rPr>
        <w:t xml:space="preserve">Termin płatności faktur ustrukturyzowanych dokumentujących zobowiązania wynikające z Umowy wynosi </w:t>
      </w:r>
      <w:r w:rsidRPr="002B1F5D">
        <w:rPr>
          <w:b/>
          <w:bCs/>
          <w:color w:val="EE0000"/>
          <w:sz w:val="22"/>
          <w:szCs w:val="22"/>
        </w:rPr>
        <w:t>30 dni</w:t>
      </w:r>
      <w:r w:rsidRPr="002B1F5D">
        <w:rPr>
          <w:color w:val="EE0000"/>
          <w:sz w:val="22"/>
          <w:szCs w:val="22"/>
        </w:rPr>
        <w:t xml:space="preserve"> </w:t>
      </w:r>
      <w:r w:rsidRPr="002B1F5D">
        <w:rPr>
          <w:b/>
          <w:bCs/>
          <w:color w:val="EE0000"/>
          <w:sz w:val="22"/>
          <w:szCs w:val="22"/>
        </w:rPr>
        <w:t>od daty otrzymania faktury w KSEF</w:t>
      </w:r>
      <w:r w:rsidRPr="002B1F5D">
        <w:rPr>
          <w:sz w:val="22"/>
          <w:szCs w:val="22"/>
        </w:rPr>
        <w:t xml:space="preserve">. Za datę otrzymania faktury uznaje się datę, którą przyjmuje w tym zakresie ustawa o VAT. Termin płatności  faktur wystawionych </w:t>
      </w:r>
      <w:r w:rsidRPr="002B1F5D">
        <w:rPr>
          <w:b/>
          <w:bCs/>
          <w:sz w:val="22"/>
          <w:szCs w:val="22"/>
        </w:rPr>
        <w:t xml:space="preserve">poza KSEF </w:t>
      </w:r>
      <w:r w:rsidRPr="002B1F5D">
        <w:rPr>
          <w:b/>
          <w:bCs/>
          <w:color w:val="EE0000"/>
          <w:sz w:val="22"/>
          <w:szCs w:val="22"/>
        </w:rPr>
        <w:t>wynosi 30 dni</w:t>
      </w:r>
      <w:r w:rsidRPr="002B1F5D">
        <w:rPr>
          <w:color w:val="EE0000"/>
          <w:sz w:val="22"/>
          <w:szCs w:val="22"/>
        </w:rPr>
        <w:t xml:space="preserve"> </w:t>
      </w:r>
      <w:r w:rsidRPr="002B1F5D">
        <w:rPr>
          <w:sz w:val="22"/>
          <w:szCs w:val="22"/>
        </w:rPr>
        <w:t>od daty wpływu faktury do Zamawiającego.</w:t>
      </w:r>
    </w:p>
    <w:p w14:paraId="156D800C" w14:textId="77777777" w:rsidR="004A636C" w:rsidRPr="002B1F5D" w:rsidRDefault="004A636C" w:rsidP="00E80140">
      <w:pPr>
        <w:numPr>
          <w:ilvl w:val="0"/>
          <w:numId w:val="63"/>
        </w:numPr>
        <w:jc w:val="both"/>
        <w:rPr>
          <w:sz w:val="22"/>
          <w:szCs w:val="22"/>
        </w:rPr>
      </w:pPr>
      <w:r w:rsidRPr="002B1F5D">
        <w:rPr>
          <w:sz w:val="22"/>
          <w:szCs w:val="22"/>
        </w:rPr>
        <w:t>Jako termin zapłaty przyjmuje się datę obciążenia rachunku bankowego Zamawiającego.</w:t>
      </w:r>
    </w:p>
    <w:p w14:paraId="24D601A3" w14:textId="77777777" w:rsidR="004A636C" w:rsidRPr="002B1F5D" w:rsidRDefault="004A636C" w:rsidP="00E80140">
      <w:pPr>
        <w:pStyle w:val="Tekstpodstawowy"/>
        <w:numPr>
          <w:ilvl w:val="0"/>
          <w:numId w:val="63"/>
        </w:numPr>
        <w:spacing w:after="0"/>
        <w:jc w:val="both"/>
        <w:rPr>
          <w:sz w:val="22"/>
          <w:szCs w:val="22"/>
        </w:rPr>
      </w:pPr>
      <w:r w:rsidRPr="002B1F5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109834F" w14:textId="77777777" w:rsidR="004A636C" w:rsidRPr="002B1F5D" w:rsidRDefault="004A636C" w:rsidP="00E80140">
      <w:pPr>
        <w:numPr>
          <w:ilvl w:val="0"/>
          <w:numId w:val="63"/>
        </w:numPr>
        <w:jc w:val="both"/>
        <w:rPr>
          <w:sz w:val="22"/>
          <w:szCs w:val="22"/>
        </w:rPr>
      </w:pPr>
      <w:r w:rsidRPr="002B1F5D">
        <w:rPr>
          <w:sz w:val="22"/>
          <w:szCs w:val="22"/>
        </w:rPr>
        <w:t xml:space="preserve">Zapłata faktury korygującej nastąpi w terminie 30 dni od daty otrzymania faktury w </w:t>
      </w:r>
      <w:proofErr w:type="spellStart"/>
      <w:r w:rsidRPr="002B1F5D">
        <w:rPr>
          <w:sz w:val="22"/>
          <w:szCs w:val="22"/>
        </w:rPr>
        <w:t>KSeF</w:t>
      </w:r>
      <w:proofErr w:type="spellEnd"/>
      <w:r w:rsidRPr="002B1F5D">
        <w:rPr>
          <w:sz w:val="22"/>
          <w:szCs w:val="22"/>
        </w:rPr>
        <w:t xml:space="preserve"> przez ZAMAWIAJĄCEGO, a w przypadku faktur wystawionych poza </w:t>
      </w:r>
      <w:proofErr w:type="spellStart"/>
      <w:r w:rsidRPr="002B1F5D">
        <w:rPr>
          <w:sz w:val="22"/>
          <w:szCs w:val="22"/>
        </w:rPr>
        <w:t>KSeF</w:t>
      </w:r>
      <w:proofErr w:type="spellEnd"/>
      <w:r w:rsidRPr="002B1F5D">
        <w:rPr>
          <w:sz w:val="22"/>
          <w:szCs w:val="22"/>
        </w:rPr>
        <w:t xml:space="preserve"> termin płatności wynosi 30 dni od daty otrzymania faktury  poza </w:t>
      </w:r>
      <w:proofErr w:type="spellStart"/>
      <w:r w:rsidRPr="002B1F5D">
        <w:rPr>
          <w:sz w:val="22"/>
          <w:szCs w:val="22"/>
        </w:rPr>
        <w:t>KSeF</w:t>
      </w:r>
      <w:proofErr w:type="spellEnd"/>
      <w:r w:rsidRPr="002B1F5D">
        <w:rPr>
          <w:sz w:val="22"/>
          <w:szCs w:val="22"/>
        </w:rPr>
        <w:t xml:space="preserve"> w formie uzgodnionej przez strony transakcji.   jednak nie wcześniej niż w terminie płatności faktury pierwotnej.</w:t>
      </w:r>
    </w:p>
    <w:p w14:paraId="24FF5746" w14:textId="77777777" w:rsidR="004A636C" w:rsidRPr="002B1F5D" w:rsidRDefault="004A636C" w:rsidP="00E80140">
      <w:pPr>
        <w:numPr>
          <w:ilvl w:val="0"/>
          <w:numId w:val="63"/>
        </w:numPr>
        <w:jc w:val="both"/>
        <w:rPr>
          <w:sz w:val="22"/>
          <w:szCs w:val="22"/>
        </w:rPr>
      </w:pPr>
      <w:r w:rsidRPr="002B1F5D">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w:t>
      </w:r>
      <w:r w:rsidRPr="002B1F5D">
        <w:rPr>
          <w:sz w:val="22"/>
          <w:szCs w:val="22"/>
        </w:rPr>
        <w:lastRenderedPageBreak/>
        <w:t>prawnemu/adwokatowi prowadzącemu obsługę prawną Wykonawcy pełnomocnictwa do dochodzenia, w jego imieniu, należności wynikających z umowy.</w:t>
      </w:r>
    </w:p>
    <w:p w14:paraId="72C3EFA5" w14:textId="77777777" w:rsidR="004A636C" w:rsidRPr="002B1F5D" w:rsidRDefault="004A636C" w:rsidP="00E80140">
      <w:pPr>
        <w:numPr>
          <w:ilvl w:val="0"/>
          <w:numId w:val="63"/>
        </w:numPr>
        <w:jc w:val="both"/>
        <w:rPr>
          <w:sz w:val="22"/>
          <w:szCs w:val="22"/>
        </w:rPr>
      </w:pPr>
      <w:r w:rsidRPr="002B1F5D">
        <w:rPr>
          <w:sz w:val="22"/>
          <w:szCs w:val="22"/>
        </w:rPr>
        <w:t>Jeżeli do przedmiotu zamówienia</w:t>
      </w:r>
      <w:r w:rsidRPr="002B1F5D">
        <w:rPr>
          <w:color w:val="FF0000"/>
          <w:sz w:val="22"/>
          <w:szCs w:val="22"/>
        </w:rPr>
        <w:t xml:space="preserve"> </w:t>
      </w:r>
      <w:r w:rsidRPr="002B1F5D">
        <w:rPr>
          <w:sz w:val="22"/>
          <w:szCs w:val="22"/>
        </w:rPr>
        <w:t xml:space="preserve">będą miały zastosowanie przepisy o podatku od towarów </w:t>
      </w:r>
      <w:r w:rsidRPr="002B1F5D">
        <w:rPr>
          <w:sz w:val="22"/>
          <w:szCs w:val="22"/>
        </w:rPr>
        <w:br/>
        <w:t>i usług ustanawiające mechanizm podzielonej płatności Strony obowiązują się uwzględnić ten mechanizm w rozliczaniu Umowy.</w:t>
      </w:r>
    </w:p>
    <w:p w14:paraId="61CD7743" w14:textId="77777777" w:rsidR="004A636C" w:rsidRPr="002B1F5D" w:rsidRDefault="004A636C" w:rsidP="00E80140">
      <w:pPr>
        <w:pStyle w:val="Akapitzlist"/>
        <w:numPr>
          <w:ilvl w:val="0"/>
          <w:numId w:val="63"/>
        </w:numPr>
        <w:contextualSpacing w:val="0"/>
        <w:jc w:val="both"/>
        <w:rPr>
          <w:sz w:val="22"/>
        </w:rPr>
      </w:pPr>
      <w:r w:rsidRPr="002B1F5D">
        <w:rPr>
          <w:sz w:val="22"/>
        </w:rPr>
        <w:t xml:space="preserve">Zgodnie z przepisami polskiego prawa podatkowego: ustawa z dnia 26 lipca 1991 r. o podatku dochodowym od osób fizycznych (dalej: </w:t>
      </w:r>
      <w:proofErr w:type="spellStart"/>
      <w:r w:rsidRPr="002B1F5D">
        <w:rPr>
          <w:sz w:val="22"/>
        </w:rPr>
        <w:t>updof</w:t>
      </w:r>
      <w:proofErr w:type="spellEnd"/>
      <w:r w:rsidRPr="002B1F5D">
        <w:rPr>
          <w:sz w:val="22"/>
        </w:rPr>
        <w:t xml:space="preserve">) oraz ustawa z dnia 15 lutego 1992 r. o podatku dochodowym od osób prawnych (dalej: </w:t>
      </w:r>
      <w:proofErr w:type="spellStart"/>
      <w:r w:rsidRPr="002B1F5D">
        <w:rPr>
          <w:sz w:val="22"/>
        </w:rPr>
        <w:t>updop</w:t>
      </w:r>
      <w:proofErr w:type="spellEnd"/>
      <w:r w:rsidRPr="002B1F5D">
        <w:rPr>
          <w:sz w:val="22"/>
        </w:rPr>
        <w:t xml:space="preserve">), w stosunku do dochodów uzyskiwanych przez firmę zagraniczną na terytorium Polski, w momencie wypłaty należności wynikających z umowy, na podstawie art. 26 ust. 1 </w:t>
      </w:r>
      <w:proofErr w:type="spellStart"/>
      <w:r w:rsidRPr="002B1F5D">
        <w:rPr>
          <w:sz w:val="22"/>
        </w:rPr>
        <w:t>updop</w:t>
      </w:r>
      <w:proofErr w:type="spellEnd"/>
      <w:r w:rsidRPr="002B1F5D">
        <w:rPr>
          <w:sz w:val="22"/>
        </w:rPr>
        <w:t xml:space="preserve"> oraz 41 ust. 4 </w:t>
      </w:r>
      <w:proofErr w:type="spellStart"/>
      <w:r w:rsidRPr="002B1F5D">
        <w:rPr>
          <w:sz w:val="22"/>
        </w:rPr>
        <w:t>updof</w:t>
      </w:r>
      <w:proofErr w:type="spellEnd"/>
      <w:r w:rsidRPr="002B1F5D">
        <w:rPr>
          <w:sz w:val="22"/>
        </w:rPr>
        <w:t xml:space="preserve">, na Zamawiającym ciąży obowiązek poboru zryczałtowanego podatku dochodowego od tych wypłat, zwanego podatkiem </w:t>
      </w:r>
      <w:r w:rsidRPr="002B1F5D">
        <w:rPr>
          <w:sz w:val="22"/>
        </w:rPr>
        <w:br/>
        <w:t>u źródła. Wypłata należności wynikających z umowy, zostanie każdorazowo pomniejszona o wartość pobranego podatku u źródła.</w:t>
      </w:r>
    </w:p>
    <w:p w14:paraId="22653BF4" w14:textId="77777777" w:rsidR="004A636C" w:rsidRPr="002B1F5D" w:rsidRDefault="004A636C" w:rsidP="00E80140">
      <w:pPr>
        <w:pStyle w:val="Akapitzlist"/>
        <w:numPr>
          <w:ilvl w:val="0"/>
          <w:numId w:val="63"/>
        </w:numPr>
        <w:contextualSpacing w:val="0"/>
        <w:jc w:val="both"/>
        <w:rPr>
          <w:sz w:val="22"/>
          <w:szCs w:val="22"/>
        </w:rPr>
      </w:pPr>
      <w:r w:rsidRPr="002B1F5D">
        <w:rPr>
          <w:sz w:val="22"/>
          <w:szCs w:val="22"/>
        </w:rPr>
        <w:t xml:space="preserve">Na podstawie art.29 ust.2 </w:t>
      </w:r>
      <w:proofErr w:type="spellStart"/>
      <w:r w:rsidRPr="002B1F5D">
        <w:rPr>
          <w:sz w:val="22"/>
          <w:szCs w:val="22"/>
        </w:rPr>
        <w:t>updof</w:t>
      </w:r>
      <w:proofErr w:type="spellEnd"/>
      <w:r w:rsidRPr="002B1F5D">
        <w:rPr>
          <w:sz w:val="22"/>
          <w:szCs w:val="22"/>
        </w:rPr>
        <w:t xml:space="preserve"> oraz art.22a </w:t>
      </w:r>
      <w:proofErr w:type="spellStart"/>
      <w:r w:rsidRPr="002B1F5D">
        <w:rPr>
          <w:sz w:val="22"/>
          <w:szCs w:val="22"/>
        </w:rPr>
        <w:t>updop</w:t>
      </w:r>
      <w:proofErr w:type="spellEnd"/>
      <w:r w:rsidRPr="002B1F5D">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2B1F5D">
        <w:rPr>
          <w:sz w:val="22"/>
          <w:szCs w:val="22"/>
        </w:rPr>
        <w:t>updop</w:t>
      </w:r>
      <w:proofErr w:type="spellEnd"/>
      <w:r w:rsidRPr="002B1F5D">
        <w:rPr>
          <w:sz w:val="22"/>
          <w:szCs w:val="22"/>
        </w:rPr>
        <w:t xml:space="preserve"> oraz 5a pkt. 33d </w:t>
      </w:r>
      <w:proofErr w:type="spellStart"/>
      <w:r w:rsidRPr="002B1F5D">
        <w:rPr>
          <w:sz w:val="22"/>
          <w:szCs w:val="22"/>
        </w:rPr>
        <w:t>updof</w:t>
      </w:r>
      <w:proofErr w:type="spellEnd"/>
      <w:r w:rsidRPr="002B1F5D">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0B9C7B9" w14:textId="77777777" w:rsidR="004A636C" w:rsidRPr="002B1F5D" w:rsidRDefault="004A636C" w:rsidP="00E80140">
      <w:pPr>
        <w:numPr>
          <w:ilvl w:val="0"/>
          <w:numId w:val="63"/>
        </w:numPr>
        <w:jc w:val="both"/>
        <w:rPr>
          <w:sz w:val="22"/>
          <w:szCs w:val="22"/>
        </w:rPr>
      </w:pPr>
      <w:r w:rsidRPr="002B1F5D">
        <w:rPr>
          <w:sz w:val="22"/>
          <w:szCs w:val="22"/>
        </w:rPr>
        <w:t>Dla prawidłowego określenia obowiązku podatkowego, w przypadku gdy Zamawiający udzieli zamówienia firmie zagranicznej Zamawiający wymaga złożenia:</w:t>
      </w:r>
    </w:p>
    <w:p w14:paraId="122FD402" w14:textId="77777777" w:rsidR="004A636C" w:rsidRPr="002B1F5D" w:rsidRDefault="004A636C" w:rsidP="00E80140">
      <w:pPr>
        <w:numPr>
          <w:ilvl w:val="1"/>
          <w:numId w:val="63"/>
        </w:numPr>
        <w:jc w:val="both"/>
        <w:rPr>
          <w:sz w:val="22"/>
          <w:szCs w:val="22"/>
        </w:rPr>
      </w:pPr>
      <w:r w:rsidRPr="002B1F5D">
        <w:rPr>
          <w:sz w:val="22"/>
          <w:szCs w:val="22"/>
        </w:rPr>
        <w:t>zaświadczenia o miejscu zamieszkania lub siedziby (certyfikat rezydencji) w postaci oryginału lub kopii nie budzącej uzasadnionych wątpliwości co do zgodności ze stanem faktycznym;</w:t>
      </w:r>
    </w:p>
    <w:p w14:paraId="4FE5155C" w14:textId="77777777" w:rsidR="004A636C" w:rsidRPr="002B1F5D" w:rsidRDefault="004A636C" w:rsidP="00E80140">
      <w:pPr>
        <w:numPr>
          <w:ilvl w:val="1"/>
          <w:numId w:val="63"/>
        </w:numPr>
        <w:jc w:val="both"/>
        <w:rPr>
          <w:sz w:val="22"/>
          <w:szCs w:val="22"/>
        </w:rPr>
      </w:pPr>
      <w:r w:rsidRPr="002B1F5D">
        <w:rPr>
          <w:sz w:val="22"/>
          <w:szCs w:val="22"/>
        </w:rPr>
        <w:t xml:space="preserve">Oświadczenia czy Wykonawca posiada na terenie Rzeczpospolitej Polskiej zakład </w:t>
      </w:r>
      <w:r w:rsidRPr="002B1F5D">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227152F3" w14:textId="77777777" w:rsidR="004A636C" w:rsidRPr="002B1F5D" w:rsidRDefault="004A636C" w:rsidP="00E80140">
      <w:pPr>
        <w:numPr>
          <w:ilvl w:val="1"/>
          <w:numId w:val="63"/>
        </w:numPr>
        <w:jc w:val="both"/>
        <w:rPr>
          <w:sz w:val="22"/>
          <w:szCs w:val="22"/>
        </w:rPr>
      </w:pPr>
      <w:r w:rsidRPr="002B1F5D">
        <w:rPr>
          <w:sz w:val="22"/>
          <w:szCs w:val="22"/>
        </w:rPr>
        <w:t xml:space="preserve">Oświadczenia dla celów podatku u źródła - potwierdzającego rzeczywistego właściciela należności wynikającej z zawartej Umowy a wypłacanej przez PGG SA według wzoru stanowiącego </w:t>
      </w:r>
      <w:r w:rsidRPr="002B1F5D">
        <w:rPr>
          <w:b/>
          <w:bCs/>
          <w:sz w:val="22"/>
          <w:szCs w:val="22"/>
        </w:rPr>
        <w:t>Załącznik nr 5 do Umowy.</w:t>
      </w:r>
    </w:p>
    <w:p w14:paraId="7087F6A9" w14:textId="77777777" w:rsidR="004A636C" w:rsidRPr="002B1F5D" w:rsidRDefault="004A636C" w:rsidP="004A636C">
      <w:pPr>
        <w:ind w:left="360"/>
        <w:jc w:val="both"/>
        <w:rPr>
          <w:sz w:val="22"/>
          <w:szCs w:val="22"/>
        </w:rPr>
      </w:pPr>
      <w:r w:rsidRPr="002B1F5D">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2B1F5D">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B0EAF0D" w14:textId="77777777" w:rsidR="004A636C" w:rsidRPr="002B1F5D" w:rsidRDefault="004A636C" w:rsidP="00E80140">
      <w:pPr>
        <w:pStyle w:val="Akapitzlist"/>
        <w:numPr>
          <w:ilvl w:val="0"/>
          <w:numId w:val="63"/>
        </w:numPr>
        <w:ind w:left="360"/>
        <w:jc w:val="both"/>
        <w:rPr>
          <w:sz w:val="22"/>
          <w:szCs w:val="22"/>
        </w:rPr>
      </w:pPr>
      <w:r w:rsidRPr="002B1F5D">
        <w:rPr>
          <w:sz w:val="22"/>
        </w:rPr>
        <w:t xml:space="preserve">Jeżeli  Wykonawcą jest podmiot powiązany w rozumieniu art. 11a ust 1 pkt.4 </w:t>
      </w:r>
      <w:proofErr w:type="spellStart"/>
      <w:r w:rsidRPr="002B1F5D">
        <w:rPr>
          <w:sz w:val="22"/>
        </w:rPr>
        <w:t>updop</w:t>
      </w:r>
      <w:proofErr w:type="spellEnd"/>
      <w:r w:rsidRPr="002B1F5D">
        <w:rPr>
          <w:sz w:val="22"/>
        </w:rPr>
        <w:t xml:space="preserve"> lub art. 23m ust.1 pkt.5 </w:t>
      </w:r>
      <w:proofErr w:type="spellStart"/>
      <w:r w:rsidRPr="002B1F5D">
        <w:rPr>
          <w:sz w:val="22"/>
        </w:rPr>
        <w:t>updof</w:t>
      </w:r>
      <w:proofErr w:type="spellEnd"/>
      <w:r w:rsidRPr="002B1F5D">
        <w:rPr>
          <w:sz w:val="22"/>
        </w:rPr>
        <w:t xml:space="preserve"> oraz gdy łączna kwota należności wypłacanych w roku podatkowym przekracza kwotę o której mowa w art. 26 ust 2e </w:t>
      </w:r>
      <w:proofErr w:type="spellStart"/>
      <w:r w:rsidRPr="002B1F5D">
        <w:rPr>
          <w:sz w:val="22"/>
        </w:rPr>
        <w:t>updop</w:t>
      </w:r>
      <w:proofErr w:type="spellEnd"/>
      <w:r w:rsidRPr="002B1F5D">
        <w:rPr>
          <w:sz w:val="22"/>
        </w:rPr>
        <w:t xml:space="preserve"> oraz art. 41 ust 12 </w:t>
      </w:r>
      <w:proofErr w:type="spellStart"/>
      <w:r w:rsidRPr="002B1F5D">
        <w:rPr>
          <w:sz w:val="22"/>
        </w:rPr>
        <w:t>updof</w:t>
      </w:r>
      <w:proofErr w:type="spellEnd"/>
      <w:r w:rsidRPr="002B1F5D">
        <w:rPr>
          <w:sz w:val="22"/>
        </w:rPr>
        <w:t xml:space="preserve">, Zamawiający w dniu dokonania wypłaty jest zobowiązany pobrać zryczałtowany podatek od nadwyżki ponad tą kwotę  wg stawki określonej w art.21 ust.1 pkt 1 </w:t>
      </w:r>
      <w:proofErr w:type="spellStart"/>
      <w:r w:rsidRPr="002B1F5D">
        <w:rPr>
          <w:sz w:val="22"/>
        </w:rPr>
        <w:t>updop</w:t>
      </w:r>
      <w:proofErr w:type="spellEnd"/>
      <w:r w:rsidRPr="002B1F5D">
        <w:rPr>
          <w:sz w:val="22"/>
        </w:rPr>
        <w:t xml:space="preserve"> oraz art. 29 ust.1 pkt.1 </w:t>
      </w:r>
      <w:proofErr w:type="spellStart"/>
      <w:r w:rsidRPr="002B1F5D">
        <w:rPr>
          <w:sz w:val="22"/>
        </w:rPr>
        <w:t>updof</w:t>
      </w:r>
      <w:proofErr w:type="spellEnd"/>
      <w:r w:rsidRPr="002B1F5D">
        <w:rPr>
          <w:sz w:val="22"/>
        </w:rPr>
        <w:t>.</w:t>
      </w:r>
    </w:p>
    <w:p w14:paraId="6D5E50B9" w14:textId="77777777" w:rsidR="004A636C" w:rsidRPr="002B1F5D" w:rsidRDefault="004A636C" w:rsidP="004A636C">
      <w:pPr>
        <w:ind w:left="-65"/>
        <w:jc w:val="both"/>
        <w:rPr>
          <w:color w:val="FF0000"/>
          <w:sz w:val="6"/>
          <w:szCs w:val="6"/>
        </w:rPr>
      </w:pPr>
    </w:p>
    <w:p w14:paraId="564BC297" w14:textId="77777777" w:rsidR="004A636C" w:rsidRPr="002B1F5D" w:rsidRDefault="004A636C" w:rsidP="004A636C">
      <w:pPr>
        <w:ind w:left="360"/>
        <w:jc w:val="both"/>
        <w:rPr>
          <w:i/>
          <w:iCs/>
          <w:color w:val="2F5496" w:themeColor="accent1" w:themeShade="BF"/>
          <w:sz w:val="22"/>
          <w:szCs w:val="22"/>
        </w:rPr>
      </w:pPr>
      <w:r w:rsidRPr="002B1F5D">
        <w:rPr>
          <w:color w:val="2F5496" w:themeColor="accent1" w:themeShade="BF"/>
          <w:sz w:val="22"/>
          <w:szCs w:val="22"/>
        </w:rPr>
        <w:t xml:space="preserve">[Tekst pomocniczy do usunięcia w wersji finalnej: </w:t>
      </w:r>
      <w:r w:rsidRPr="002B1F5D">
        <w:rPr>
          <w:i/>
          <w:iCs/>
          <w:color w:val="2F5496" w:themeColor="accent1" w:themeShade="BF"/>
          <w:sz w:val="22"/>
          <w:szCs w:val="22"/>
        </w:rPr>
        <w:t xml:space="preserve">ust. 19, 20, 21, 22 stosujemy tylko gdy mamy do czynienia z podmiotem zagranicznym a przedmiot zamówień dotyczy zamówień opisanych </w:t>
      </w:r>
      <w:r w:rsidRPr="002B1F5D">
        <w:rPr>
          <w:i/>
          <w:iCs/>
          <w:color w:val="2F5496" w:themeColor="accent1" w:themeShade="BF"/>
          <w:sz w:val="22"/>
          <w:szCs w:val="22"/>
        </w:rPr>
        <w:br/>
        <w:t>w Załączniku nr 5 do umowy - podatek u źródła.]</w:t>
      </w:r>
    </w:p>
    <w:p w14:paraId="3374FE96" w14:textId="77777777" w:rsidR="004A636C" w:rsidRPr="002B1F5D" w:rsidRDefault="004A636C" w:rsidP="00E80140">
      <w:pPr>
        <w:numPr>
          <w:ilvl w:val="0"/>
          <w:numId w:val="63"/>
        </w:numPr>
        <w:jc w:val="both"/>
        <w:rPr>
          <w:sz w:val="22"/>
          <w:szCs w:val="22"/>
        </w:rPr>
      </w:pPr>
      <w:r w:rsidRPr="002B1F5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2B1F5D">
        <w:rPr>
          <w:sz w:val="22"/>
          <w:szCs w:val="22"/>
        </w:rPr>
        <w:lastRenderedPageBreak/>
        <w:t xml:space="preserve">tzn. odpowiada za cały dług niezależnie od tego, który z członków Konsorcjum jest zleceniobiorcą usług świadczonych na podstawie Umowy Przychodowej. </w:t>
      </w:r>
    </w:p>
    <w:p w14:paraId="66737EEC" w14:textId="77777777" w:rsidR="000C23F8" w:rsidRPr="00E66F78" w:rsidRDefault="000C23F8" w:rsidP="000C23F8">
      <w:pPr>
        <w:pStyle w:val="Nagwek2"/>
      </w:pPr>
      <w:bookmarkStart w:id="154" w:name="_Toc64016203"/>
      <w:bookmarkStart w:id="155" w:name="_Toc106095864"/>
      <w:bookmarkStart w:id="156" w:name="_Toc106096304"/>
      <w:bookmarkStart w:id="157" w:name="_Toc106096408"/>
      <w:bookmarkStart w:id="158" w:name="_Toc204150229"/>
      <w:r w:rsidRPr="00E66F78">
        <w:t>§ 5. Termin realizacji</w:t>
      </w:r>
      <w:bookmarkEnd w:id="154"/>
      <w:bookmarkEnd w:id="155"/>
      <w:bookmarkEnd w:id="156"/>
      <w:bookmarkEnd w:id="157"/>
      <w:bookmarkEnd w:id="158"/>
    </w:p>
    <w:p w14:paraId="77D91852" w14:textId="4B0255CA" w:rsidR="000C23F8" w:rsidRPr="00A767D0" w:rsidRDefault="000C23F8" w:rsidP="00E80140">
      <w:pPr>
        <w:numPr>
          <w:ilvl w:val="0"/>
          <w:numId w:val="43"/>
        </w:numPr>
        <w:spacing w:before="120" w:after="160" w:line="259" w:lineRule="auto"/>
        <w:contextualSpacing/>
        <w:jc w:val="both"/>
        <w:rPr>
          <w:i/>
          <w:iCs/>
          <w:color w:val="FF0000"/>
          <w:sz w:val="22"/>
          <w:szCs w:val="22"/>
        </w:rPr>
      </w:pPr>
      <w:r w:rsidRPr="00E66F78">
        <w:rPr>
          <w:sz w:val="22"/>
          <w:szCs w:val="22"/>
        </w:rPr>
        <w:t>Termin</w:t>
      </w:r>
      <w:r w:rsidRPr="003D39B7">
        <w:rPr>
          <w:sz w:val="22"/>
          <w:szCs w:val="22"/>
        </w:rPr>
        <w:t xml:space="preserve"> </w:t>
      </w:r>
      <w:r w:rsidR="00597893" w:rsidRPr="003D39B7">
        <w:rPr>
          <w:sz w:val="22"/>
          <w:szCs w:val="22"/>
        </w:rPr>
        <w:t>realizacji</w:t>
      </w:r>
      <w:r w:rsidRPr="003D39B7">
        <w:rPr>
          <w:sz w:val="22"/>
          <w:szCs w:val="22"/>
        </w:rPr>
        <w:t xml:space="preserve"> </w:t>
      </w:r>
      <w:r w:rsidR="003D39B7" w:rsidRPr="00E66F78">
        <w:rPr>
          <w:sz w:val="22"/>
          <w:szCs w:val="22"/>
        </w:rPr>
        <w:t>Umowy wynosi</w:t>
      </w:r>
      <w:r w:rsidR="003D39B7">
        <w:rPr>
          <w:sz w:val="22"/>
          <w:szCs w:val="22"/>
        </w:rPr>
        <w:t>: od 23.05.2026 do 31.01.2028 r</w:t>
      </w:r>
    </w:p>
    <w:bookmarkEnd w:id="137"/>
    <w:p w14:paraId="5E86F3E7" w14:textId="77777777" w:rsidR="000C23F8" w:rsidRDefault="000C23F8" w:rsidP="00E80140">
      <w:pPr>
        <w:numPr>
          <w:ilvl w:val="0"/>
          <w:numId w:val="43"/>
        </w:numPr>
        <w:jc w:val="both"/>
        <w:rPr>
          <w:sz w:val="22"/>
          <w:szCs w:val="22"/>
        </w:rPr>
      </w:pPr>
      <w:r w:rsidRPr="00910C40">
        <w:rPr>
          <w:sz w:val="22"/>
          <w:szCs w:val="22"/>
        </w:rPr>
        <w:t xml:space="preserve">Termin rozpoczęcia realizacji nie wcześniej niż od ……………  </w:t>
      </w:r>
    </w:p>
    <w:p w14:paraId="5C150D75" w14:textId="17A73DB7" w:rsidR="005576F2" w:rsidRPr="003D39B7" w:rsidRDefault="005576F2" w:rsidP="00E80140">
      <w:pPr>
        <w:pStyle w:val="Akapitzlist"/>
        <w:numPr>
          <w:ilvl w:val="0"/>
          <w:numId w:val="43"/>
        </w:numPr>
        <w:jc w:val="both"/>
        <w:rPr>
          <w:sz w:val="22"/>
          <w:szCs w:val="22"/>
          <w:lang w:eastAsia="en-US"/>
        </w:rPr>
      </w:pPr>
      <w:r w:rsidRPr="003D39B7">
        <w:rPr>
          <w:sz w:val="22"/>
          <w:szCs w:val="22"/>
          <w:lang w:eastAsia="en-US"/>
        </w:rPr>
        <w:t xml:space="preserve">Jeżeli w tym okresie wartość Umowy nie zostanie w pełni wykorzystana, Umowa pozostaje w mocy do dnia wykorzystania tej wartości, jednak nie dłużej niż przez kolejne </w:t>
      </w:r>
      <w:r w:rsidRPr="003D39B7">
        <w:rPr>
          <w:b/>
          <w:bCs/>
          <w:sz w:val="22"/>
          <w:szCs w:val="22"/>
          <w:lang w:eastAsia="en-US"/>
        </w:rPr>
        <w:t>6 miesięcy</w:t>
      </w:r>
      <w:r w:rsidRPr="003D39B7">
        <w:rPr>
          <w:sz w:val="22"/>
          <w:szCs w:val="22"/>
          <w:lang w:eastAsia="en-US"/>
        </w:rPr>
        <w:t xml:space="preserve">, chyba że Zamawiający, z co najmniej 30-dniowym wyprzedzeniem, wskaże wcześniejszy termin zakończenia obowiązywania Umowy. </w:t>
      </w:r>
    </w:p>
    <w:p w14:paraId="36F4397B" w14:textId="77777777" w:rsidR="000C23F8"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04150230"/>
      <w:bookmarkEnd w:id="152"/>
      <w:r>
        <w:t>§ 6. Gwarancja i postępowanie reklamacyjne</w:t>
      </w:r>
      <w:bookmarkEnd w:id="159"/>
      <w:bookmarkEnd w:id="160"/>
      <w:bookmarkEnd w:id="161"/>
      <w:bookmarkEnd w:id="162"/>
      <w:bookmarkEnd w:id="163"/>
      <w:bookmarkEnd w:id="164"/>
      <w:bookmarkEnd w:id="165"/>
    </w:p>
    <w:p w14:paraId="4244BF7C" w14:textId="2C362EE0" w:rsidR="00C30D61" w:rsidRPr="00F8529D" w:rsidRDefault="000C23F8" w:rsidP="00E80140">
      <w:pPr>
        <w:numPr>
          <w:ilvl w:val="0"/>
          <w:numId w:val="64"/>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E80140">
      <w:pPr>
        <w:numPr>
          <w:ilvl w:val="0"/>
          <w:numId w:val="64"/>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E80140">
      <w:pPr>
        <w:numPr>
          <w:ilvl w:val="0"/>
          <w:numId w:val="64"/>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E80140">
      <w:pPr>
        <w:numPr>
          <w:ilvl w:val="0"/>
          <w:numId w:val="65"/>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E80140">
      <w:pPr>
        <w:numPr>
          <w:ilvl w:val="0"/>
          <w:numId w:val="65"/>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E80140">
      <w:pPr>
        <w:numPr>
          <w:ilvl w:val="0"/>
          <w:numId w:val="6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E80140">
      <w:pPr>
        <w:numPr>
          <w:ilvl w:val="0"/>
          <w:numId w:val="64"/>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E80140">
      <w:pPr>
        <w:numPr>
          <w:ilvl w:val="0"/>
          <w:numId w:val="64"/>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E80140">
      <w:pPr>
        <w:numPr>
          <w:ilvl w:val="0"/>
          <w:numId w:val="64"/>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E80140">
      <w:pPr>
        <w:numPr>
          <w:ilvl w:val="0"/>
          <w:numId w:val="64"/>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E80140">
      <w:pPr>
        <w:numPr>
          <w:ilvl w:val="0"/>
          <w:numId w:val="64"/>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E80140">
      <w:pPr>
        <w:numPr>
          <w:ilvl w:val="0"/>
          <w:numId w:val="64"/>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E80140">
      <w:pPr>
        <w:numPr>
          <w:ilvl w:val="0"/>
          <w:numId w:val="64"/>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E80140">
      <w:pPr>
        <w:numPr>
          <w:ilvl w:val="0"/>
          <w:numId w:val="64"/>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0C115294" w14:textId="0B466D87" w:rsidR="000C23F8" w:rsidRPr="00F458BD" w:rsidRDefault="000C23F8" w:rsidP="000C23F8">
      <w:pPr>
        <w:pStyle w:val="Akapitzlist"/>
        <w:spacing w:line="259" w:lineRule="auto"/>
        <w:ind w:left="426"/>
        <w:jc w:val="both"/>
        <w:rPr>
          <w:i/>
          <w:iCs/>
          <w:color w:val="2F5496" w:themeColor="accent1" w:themeShade="BF"/>
          <w:sz w:val="22"/>
          <w:szCs w:val="22"/>
        </w:rPr>
      </w:pPr>
      <w:r w:rsidRPr="00F458BD">
        <w:rPr>
          <w:i/>
          <w:iCs/>
          <w:color w:val="2F5496" w:themeColor="accent1" w:themeShade="BF"/>
          <w:sz w:val="22"/>
          <w:szCs w:val="22"/>
        </w:rPr>
        <w:t>[</w:t>
      </w:r>
      <w:r w:rsidRPr="00F458BD">
        <w:rPr>
          <w:color w:val="2F5496" w:themeColor="accent1" w:themeShade="BF"/>
          <w:sz w:val="22"/>
          <w:szCs w:val="22"/>
        </w:rPr>
        <w:t>Tekst pomocniczy do usunięcia w wersji finalnej:</w:t>
      </w:r>
      <w:r>
        <w:rPr>
          <w:color w:val="2F5496" w:themeColor="accent1" w:themeShade="BF"/>
          <w:sz w:val="22"/>
          <w:szCs w:val="22"/>
        </w:rPr>
        <w:t xml:space="preserve"> </w:t>
      </w:r>
      <w:r w:rsidRPr="00F458BD">
        <w:rPr>
          <w:i/>
          <w:iCs/>
          <w:color w:val="2F5496" w:themeColor="accent1" w:themeShade="BF"/>
          <w:sz w:val="22"/>
          <w:szCs w:val="22"/>
        </w:rPr>
        <w:t xml:space="preserve">ust.1-11 do </w:t>
      </w:r>
      <w:r w:rsidR="00DA44BE" w:rsidRPr="00F458BD">
        <w:rPr>
          <w:i/>
          <w:iCs/>
          <w:color w:val="2F5496" w:themeColor="accent1" w:themeShade="BF"/>
          <w:sz w:val="22"/>
          <w:szCs w:val="22"/>
        </w:rPr>
        <w:t>usunięcia,</w:t>
      </w:r>
      <w:r w:rsidRPr="00F458BD">
        <w:rPr>
          <w:i/>
          <w:iCs/>
          <w:color w:val="2F5496" w:themeColor="accent1" w:themeShade="BF"/>
          <w:sz w:val="22"/>
          <w:szCs w:val="22"/>
        </w:rPr>
        <w:t xml:space="preserve"> gdy nie wymagamy gwarancji. W tytule paragrafu dopisujemy - „nie dotyczy”].</w:t>
      </w:r>
    </w:p>
    <w:p w14:paraId="1376B047" w14:textId="77777777" w:rsidR="000C23F8" w:rsidRPr="00E66F78" w:rsidRDefault="000C23F8" w:rsidP="000C23F8">
      <w:pPr>
        <w:pStyle w:val="Nagwek2"/>
      </w:pPr>
      <w:bookmarkStart w:id="166" w:name="_Toc64016204"/>
      <w:bookmarkStart w:id="167" w:name="_Toc106095866"/>
      <w:bookmarkStart w:id="168" w:name="_Toc106096306"/>
      <w:bookmarkStart w:id="169" w:name="_Toc106096410"/>
      <w:bookmarkStart w:id="170" w:name="_Toc204150231"/>
      <w:r w:rsidRPr="00E66F78">
        <w:lastRenderedPageBreak/>
        <w:t xml:space="preserve">§ </w:t>
      </w:r>
      <w:r>
        <w:t>7</w:t>
      </w:r>
      <w:r w:rsidRPr="00E66F78">
        <w:t>. Szczególne obowiązki Wykonawcy</w:t>
      </w:r>
      <w:bookmarkEnd w:id="166"/>
      <w:bookmarkEnd w:id="167"/>
      <w:bookmarkEnd w:id="168"/>
      <w:bookmarkEnd w:id="169"/>
      <w:bookmarkEnd w:id="170"/>
    </w:p>
    <w:p w14:paraId="4B555A60" w14:textId="77777777" w:rsidR="000C23F8" w:rsidRPr="008953DB" w:rsidRDefault="000C23F8" w:rsidP="00E80140">
      <w:pPr>
        <w:numPr>
          <w:ilvl w:val="0"/>
          <w:numId w:val="44"/>
        </w:numPr>
        <w:spacing w:line="259" w:lineRule="auto"/>
        <w:ind w:left="357" w:hanging="357"/>
        <w:jc w:val="both"/>
        <w:rPr>
          <w:sz w:val="22"/>
          <w:szCs w:val="22"/>
        </w:rPr>
      </w:pPr>
      <w:bookmarkStart w:id="171"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Pr>
          <w:sz w:val="22"/>
          <w:szCs w:val="22"/>
        </w:rPr>
        <w:t>………………….</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31686BA8" w14:textId="4099E1C6" w:rsidR="000C23F8" w:rsidRPr="00480043" w:rsidRDefault="000C23F8" w:rsidP="00480043">
      <w:pPr>
        <w:spacing w:line="259" w:lineRule="auto"/>
        <w:ind w:left="357"/>
        <w:jc w:val="both"/>
        <w:rPr>
          <w:i/>
          <w:iCs/>
          <w:color w:val="2F5496" w:themeColor="accent1" w:themeShade="BF"/>
          <w:sz w:val="22"/>
          <w:szCs w:val="22"/>
        </w:rPr>
      </w:pPr>
      <w:r w:rsidRPr="00F458BD">
        <w:rPr>
          <w:color w:val="2F5496" w:themeColor="accent1" w:themeShade="BF"/>
          <w:sz w:val="22"/>
          <w:szCs w:val="22"/>
        </w:rPr>
        <w:t xml:space="preserve">[Tekst pomocniczy do usunięcia w wersji finalnej: </w:t>
      </w:r>
      <w:r w:rsidRPr="00F458BD">
        <w:rPr>
          <w:i/>
          <w:iCs/>
          <w:color w:val="2F5496" w:themeColor="accent1" w:themeShade="BF"/>
          <w:sz w:val="22"/>
          <w:szCs w:val="22"/>
        </w:rPr>
        <w:t xml:space="preserve">W </w:t>
      </w:r>
      <w:r w:rsidR="00DA44BE" w:rsidRPr="00F458BD">
        <w:rPr>
          <w:i/>
          <w:iCs/>
          <w:color w:val="2F5496" w:themeColor="accent1" w:themeShade="BF"/>
          <w:sz w:val="22"/>
          <w:szCs w:val="22"/>
        </w:rPr>
        <w:t>przypadku,</w:t>
      </w:r>
      <w:r w:rsidRPr="00F458BD">
        <w:rPr>
          <w:i/>
          <w:iCs/>
          <w:color w:val="2F5496" w:themeColor="accent1" w:themeShade="BF"/>
          <w:sz w:val="22"/>
          <w:szCs w:val="22"/>
        </w:rPr>
        <w:t xml:space="preserve"> gdy umowa dotyczy większej niż </w:t>
      </w:r>
      <w:r>
        <w:rPr>
          <w:i/>
          <w:iCs/>
          <w:color w:val="2F5496" w:themeColor="accent1" w:themeShade="BF"/>
          <w:sz w:val="22"/>
          <w:szCs w:val="22"/>
        </w:rPr>
        <w:br/>
        <w:t>jednego zadania</w:t>
      </w:r>
      <w:r w:rsidRPr="00F458BD">
        <w:rPr>
          <w:i/>
          <w:iCs/>
          <w:color w:val="2F5496" w:themeColor="accent1" w:themeShade="BF"/>
          <w:sz w:val="22"/>
          <w:szCs w:val="22"/>
        </w:rPr>
        <w:t xml:space="preserve">, suma ubezpieczenia jest równa najwyższej sumie ubezpieczenia z powyższych]. </w:t>
      </w:r>
    </w:p>
    <w:p w14:paraId="0DF6C821" w14:textId="4F70F730" w:rsidR="000C23F8" w:rsidRPr="008953DB" w:rsidRDefault="000C23F8" w:rsidP="00E80140">
      <w:pPr>
        <w:numPr>
          <w:ilvl w:val="0"/>
          <w:numId w:val="44"/>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4D0A9075" w14:textId="299233DA" w:rsidR="000C23F8" w:rsidRPr="00E450A1" w:rsidRDefault="000C23F8" w:rsidP="000C23F8">
      <w:pPr>
        <w:spacing w:line="259" w:lineRule="auto"/>
        <w:ind w:left="357"/>
        <w:jc w:val="both"/>
        <w:rPr>
          <w:i/>
          <w:iCs/>
          <w:color w:val="2F5496" w:themeColor="accent1" w:themeShade="BF"/>
          <w:sz w:val="22"/>
          <w:szCs w:val="22"/>
        </w:rPr>
      </w:pPr>
      <w:r w:rsidRPr="00E450A1">
        <w:rPr>
          <w:color w:val="2F5496" w:themeColor="accent1" w:themeShade="BF"/>
          <w:sz w:val="22"/>
          <w:szCs w:val="22"/>
        </w:rPr>
        <w:t xml:space="preserve">[Tekst pomocniczy do usunięcia w wersji finalnej: </w:t>
      </w:r>
      <w:r w:rsidRPr="00E450A1">
        <w:rPr>
          <w:i/>
          <w:iCs/>
          <w:color w:val="2F5496" w:themeColor="accent1" w:themeShade="BF"/>
          <w:sz w:val="22"/>
          <w:szCs w:val="22"/>
        </w:rPr>
        <w:t>ust.1-</w:t>
      </w:r>
      <w:r w:rsidR="00AD324E">
        <w:rPr>
          <w:i/>
          <w:iCs/>
          <w:color w:val="2F5496" w:themeColor="accent1" w:themeShade="BF"/>
          <w:sz w:val="22"/>
          <w:szCs w:val="22"/>
        </w:rPr>
        <w:t>2</w:t>
      </w:r>
      <w:r w:rsidRPr="00E450A1">
        <w:rPr>
          <w:i/>
          <w:iCs/>
          <w:color w:val="2F5496" w:themeColor="accent1" w:themeShade="BF"/>
          <w:sz w:val="22"/>
          <w:szCs w:val="22"/>
        </w:rPr>
        <w:t xml:space="preserve"> do </w:t>
      </w:r>
      <w:r w:rsidR="00DA44BE" w:rsidRPr="00E450A1">
        <w:rPr>
          <w:i/>
          <w:iCs/>
          <w:color w:val="2F5496" w:themeColor="accent1" w:themeShade="BF"/>
          <w:sz w:val="22"/>
          <w:szCs w:val="22"/>
        </w:rPr>
        <w:t>usunięcia,</w:t>
      </w:r>
      <w:r w:rsidRPr="00E450A1">
        <w:rPr>
          <w:i/>
          <w:iCs/>
          <w:color w:val="2F5496" w:themeColor="accent1" w:themeShade="BF"/>
          <w:sz w:val="22"/>
          <w:szCs w:val="22"/>
        </w:rPr>
        <w:t xml:space="preserve"> gdy nie wymagamy polisy ubezpieczeniowej.]</w:t>
      </w:r>
    </w:p>
    <w:p w14:paraId="2954B557" w14:textId="77777777" w:rsidR="000C23F8" w:rsidRPr="00DA017B" w:rsidRDefault="000C23F8" w:rsidP="000C23F8">
      <w:pPr>
        <w:spacing w:line="259" w:lineRule="auto"/>
        <w:ind w:left="357"/>
        <w:jc w:val="both"/>
        <w:rPr>
          <w:sz w:val="10"/>
          <w:szCs w:val="10"/>
        </w:rPr>
      </w:pPr>
    </w:p>
    <w:p w14:paraId="31BDA678" w14:textId="77777777" w:rsidR="000C23F8" w:rsidRPr="00F8529D" w:rsidRDefault="000C23F8" w:rsidP="00E80140">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E80140">
      <w:pPr>
        <w:numPr>
          <w:ilvl w:val="0"/>
          <w:numId w:val="44"/>
        </w:numPr>
        <w:spacing w:line="259" w:lineRule="auto"/>
        <w:jc w:val="both"/>
        <w:rPr>
          <w:sz w:val="22"/>
          <w:szCs w:val="22"/>
        </w:rPr>
      </w:pPr>
      <w:bookmarkStart w:id="172"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E80140">
      <w:pPr>
        <w:numPr>
          <w:ilvl w:val="1"/>
          <w:numId w:val="44"/>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E80140">
      <w:pPr>
        <w:numPr>
          <w:ilvl w:val="1"/>
          <w:numId w:val="44"/>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E80140">
      <w:pPr>
        <w:numPr>
          <w:ilvl w:val="1"/>
          <w:numId w:val="44"/>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E80140">
      <w:pPr>
        <w:numPr>
          <w:ilvl w:val="1"/>
          <w:numId w:val="44"/>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E80140">
      <w:pPr>
        <w:numPr>
          <w:ilvl w:val="1"/>
          <w:numId w:val="44"/>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E80140">
      <w:pPr>
        <w:numPr>
          <w:ilvl w:val="1"/>
          <w:numId w:val="44"/>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E80140">
      <w:pPr>
        <w:numPr>
          <w:ilvl w:val="1"/>
          <w:numId w:val="44"/>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E80140">
      <w:pPr>
        <w:numPr>
          <w:ilvl w:val="1"/>
          <w:numId w:val="44"/>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E80140">
      <w:pPr>
        <w:numPr>
          <w:ilvl w:val="1"/>
          <w:numId w:val="44"/>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E80140">
      <w:pPr>
        <w:numPr>
          <w:ilvl w:val="1"/>
          <w:numId w:val="44"/>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E80140">
      <w:pPr>
        <w:numPr>
          <w:ilvl w:val="1"/>
          <w:numId w:val="44"/>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E80140">
      <w:pPr>
        <w:numPr>
          <w:ilvl w:val="1"/>
          <w:numId w:val="44"/>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E80140">
      <w:pPr>
        <w:numPr>
          <w:ilvl w:val="1"/>
          <w:numId w:val="44"/>
        </w:numPr>
        <w:spacing w:line="259" w:lineRule="auto"/>
        <w:jc w:val="both"/>
        <w:rPr>
          <w:sz w:val="22"/>
          <w:szCs w:val="22"/>
        </w:rPr>
      </w:pPr>
      <w:r w:rsidRPr="00F8529D">
        <w:rPr>
          <w:sz w:val="22"/>
          <w:szCs w:val="22"/>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E80140">
      <w:pPr>
        <w:numPr>
          <w:ilvl w:val="0"/>
          <w:numId w:val="44"/>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E80140">
      <w:pPr>
        <w:numPr>
          <w:ilvl w:val="0"/>
          <w:numId w:val="44"/>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2"/>
    <w:p w14:paraId="2A489FB5" w14:textId="77777777" w:rsidR="00AD48CF" w:rsidRPr="00F8529D" w:rsidRDefault="00AD48CF" w:rsidP="00E80140">
      <w:pPr>
        <w:numPr>
          <w:ilvl w:val="0"/>
          <w:numId w:val="44"/>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73" w:name="_Toc106095867"/>
      <w:bookmarkStart w:id="174" w:name="_Toc106096307"/>
      <w:bookmarkStart w:id="175" w:name="_Toc106096411"/>
      <w:bookmarkStart w:id="176" w:name="_Toc204150232"/>
      <w:bookmarkEnd w:id="171"/>
      <w:r w:rsidRPr="00C30D61">
        <w:t>§ 8. Zabezpieczenie należytego wykonania Umowy</w:t>
      </w:r>
      <w:bookmarkEnd w:id="173"/>
      <w:bookmarkEnd w:id="174"/>
      <w:bookmarkEnd w:id="175"/>
      <w:bookmarkEnd w:id="176"/>
      <w:r w:rsidRPr="00C30D61">
        <w:t xml:space="preserve">  </w:t>
      </w:r>
    </w:p>
    <w:p w14:paraId="4FBD9A62" w14:textId="77777777" w:rsidR="003D39B7" w:rsidRPr="0011628D" w:rsidRDefault="003D39B7" w:rsidP="00E80140">
      <w:pPr>
        <w:numPr>
          <w:ilvl w:val="0"/>
          <w:numId w:val="66"/>
        </w:numPr>
        <w:jc w:val="both"/>
        <w:rPr>
          <w:color w:val="000000"/>
          <w:sz w:val="22"/>
          <w:szCs w:val="22"/>
        </w:rPr>
      </w:pPr>
      <w:bookmarkStart w:id="177" w:name="_Hlk106709629"/>
      <w:bookmarkStart w:id="178" w:name="_Toc64016205"/>
      <w:bookmarkStart w:id="179" w:name="_Toc106095868"/>
      <w:bookmarkStart w:id="180" w:name="_Toc106096308"/>
      <w:bookmarkStart w:id="181" w:name="_Toc106096412"/>
      <w:bookmarkStart w:id="182" w:name="_Toc204150233"/>
      <w:r>
        <w:rPr>
          <w:color w:val="000000"/>
          <w:sz w:val="22"/>
          <w:szCs w:val="22"/>
        </w:rPr>
        <w:t>Zamawiający nie wymaga</w:t>
      </w:r>
      <w:r w:rsidRPr="00C30D61">
        <w:rPr>
          <w:color w:val="000000"/>
          <w:sz w:val="22"/>
          <w:szCs w:val="22"/>
        </w:rPr>
        <w:t xml:space="preserve"> zabezpieczeni</w:t>
      </w:r>
      <w:r>
        <w:rPr>
          <w:color w:val="000000"/>
          <w:sz w:val="22"/>
          <w:szCs w:val="22"/>
        </w:rPr>
        <w:t>a</w:t>
      </w:r>
      <w:r w:rsidRPr="00C30D61">
        <w:rPr>
          <w:color w:val="000000"/>
          <w:sz w:val="22"/>
          <w:szCs w:val="22"/>
        </w:rPr>
        <w:t xml:space="preserve"> należytego wykonania Umowy</w:t>
      </w:r>
      <w:r>
        <w:rPr>
          <w:color w:val="000000"/>
          <w:sz w:val="22"/>
          <w:szCs w:val="22"/>
        </w:rPr>
        <w:t>.</w:t>
      </w:r>
      <w:r w:rsidRPr="00C30D61">
        <w:rPr>
          <w:color w:val="000000"/>
          <w:sz w:val="22"/>
          <w:szCs w:val="22"/>
        </w:rPr>
        <w:t xml:space="preserve"> </w:t>
      </w:r>
      <w:bookmarkEnd w:id="177"/>
    </w:p>
    <w:p w14:paraId="5C6120CB" w14:textId="7386894F" w:rsidR="000C23F8" w:rsidRPr="00DF1FE2" w:rsidRDefault="000C23F8" w:rsidP="000C23F8">
      <w:pPr>
        <w:pStyle w:val="Nagwek2"/>
      </w:pPr>
      <w:r w:rsidRPr="00DF1FE2">
        <w:t>§ 9. Wymagania dotyczące zatrudnienia</w:t>
      </w:r>
      <w:bookmarkEnd w:id="178"/>
      <w:r>
        <w:t xml:space="preserve"> </w:t>
      </w:r>
      <w:bookmarkEnd w:id="179"/>
      <w:bookmarkEnd w:id="180"/>
      <w:bookmarkEnd w:id="181"/>
      <w:bookmarkEnd w:id="182"/>
    </w:p>
    <w:p w14:paraId="110B2D57" w14:textId="77777777" w:rsidR="000C23F8" w:rsidRPr="00B84609" w:rsidRDefault="000C23F8" w:rsidP="000C23F8">
      <w:pPr>
        <w:pStyle w:val="Akapitzlist"/>
        <w:spacing w:line="259" w:lineRule="auto"/>
        <w:ind w:left="284"/>
        <w:jc w:val="both"/>
        <w:rPr>
          <w:sz w:val="8"/>
          <w:szCs w:val="8"/>
        </w:rPr>
      </w:pPr>
      <w:bookmarkStart w:id="183" w:name="_Hlk67826210"/>
    </w:p>
    <w:p w14:paraId="0F2746A8" w14:textId="77777777" w:rsidR="00C95AC0" w:rsidRPr="00F8529D" w:rsidRDefault="00C95AC0" w:rsidP="00E80140">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4" w:name="_Hlk144462323"/>
      <w:r w:rsidRPr="00F8529D">
        <w:rPr>
          <w:sz w:val="22"/>
          <w:szCs w:val="22"/>
        </w:rPr>
        <w:t>do realizacji zamówienia pracowników zgodnie z obowiązującymi przepisami prawa</w:t>
      </w:r>
      <w:bookmarkEnd w:id="184"/>
      <w:r w:rsidRPr="00F8529D">
        <w:rPr>
          <w:sz w:val="22"/>
          <w:szCs w:val="22"/>
        </w:rPr>
        <w:t xml:space="preserve">, </w:t>
      </w:r>
      <w:bookmarkStart w:id="185" w:name="_Hlk144462332"/>
      <w:r w:rsidRPr="00F8529D">
        <w:rPr>
          <w:sz w:val="22"/>
          <w:szCs w:val="22"/>
        </w:rPr>
        <w:t>a także do zapewnienia, że Podwykonawca także zatrudniał będzie do realizacji zamówienia pracowników zgodnie z obowiązującymi przepisami prawa</w:t>
      </w:r>
      <w:bookmarkEnd w:id="185"/>
      <w:r w:rsidRPr="00F8529D">
        <w:rPr>
          <w:sz w:val="22"/>
          <w:szCs w:val="22"/>
        </w:rPr>
        <w:t>.</w:t>
      </w:r>
    </w:p>
    <w:p w14:paraId="6D83E7DE" w14:textId="1EB35FE6" w:rsidR="000C23F8" w:rsidRPr="00F8529D" w:rsidRDefault="000C23F8" w:rsidP="00E80140">
      <w:pPr>
        <w:numPr>
          <w:ilvl w:val="0"/>
          <w:numId w:val="47"/>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E80140">
      <w:pPr>
        <w:numPr>
          <w:ilvl w:val="1"/>
          <w:numId w:val="47"/>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E80140">
      <w:pPr>
        <w:numPr>
          <w:ilvl w:val="1"/>
          <w:numId w:val="47"/>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E80140">
      <w:pPr>
        <w:numPr>
          <w:ilvl w:val="1"/>
          <w:numId w:val="47"/>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E80140">
      <w:pPr>
        <w:numPr>
          <w:ilvl w:val="0"/>
          <w:numId w:val="47"/>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E80140">
      <w:pPr>
        <w:numPr>
          <w:ilvl w:val="1"/>
          <w:numId w:val="47"/>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E80140">
      <w:pPr>
        <w:numPr>
          <w:ilvl w:val="1"/>
          <w:numId w:val="47"/>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E80140">
      <w:pPr>
        <w:numPr>
          <w:ilvl w:val="1"/>
          <w:numId w:val="47"/>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E80140">
      <w:pPr>
        <w:numPr>
          <w:ilvl w:val="1"/>
          <w:numId w:val="47"/>
        </w:numPr>
        <w:spacing w:line="259" w:lineRule="auto"/>
        <w:ind w:hanging="357"/>
        <w:jc w:val="both"/>
        <w:rPr>
          <w:sz w:val="22"/>
          <w:szCs w:val="22"/>
        </w:rPr>
      </w:pPr>
      <w:r w:rsidRPr="00E66F78">
        <w:rPr>
          <w:sz w:val="22"/>
          <w:szCs w:val="22"/>
        </w:rPr>
        <w:lastRenderedPageBreak/>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E80140">
      <w:pPr>
        <w:numPr>
          <w:ilvl w:val="0"/>
          <w:numId w:val="47"/>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86" w:name="_Hlk27122381"/>
      <w:r w:rsidR="00030641" w:rsidRPr="00F8529D">
        <w:rPr>
          <w:sz w:val="22"/>
          <w:szCs w:val="22"/>
        </w:rPr>
        <w:t>Dz.U. z 2019 r. poz. 1781</w:t>
      </w:r>
      <w:bookmarkEnd w:id="186"/>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E80140">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E80140">
      <w:pPr>
        <w:numPr>
          <w:ilvl w:val="0"/>
          <w:numId w:val="47"/>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rsidP="00E80140">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E80140">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E80140">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Toc204150234"/>
      <w:bookmarkStart w:id="193" w:name="_Hlk147301573"/>
      <w:bookmarkEnd w:id="183"/>
      <w:r w:rsidRPr="00F8529D">
        <w:t>§ 10. Podwykonawstwo</w:t>
      </w:r>
      <w:bookmarkEnd w:id="188"/>
      <w:bookmarkEnd w:id="189"/>
      <w:bookmarkEnd w:id="190"/>
      <w:bookmarkEnd w:id="191"/>
      <w:bookmarkEnd w:id="192"/>
    </w:p>
    <w:p w14:paraId="64F55AD4" w14:textId="3A2374FD" w:rsidR="00430097" w:rsidRPr="00F8529D" w:rsidRDefault="00430097" w:rsidP="00E80140">
      <w:pPr>
        <w:numPr>
          <w:ilvl w:val="0"/>
          <w:numId w:val="61"/>
        </w:numPr>
        <w:ind w:left="284" w:hanging="284"/>
        <w:jc w:val="both"/>
        <w:rPr>
          <w:sz w:val="22"/>
          <w:szCs w:val="22"/>
        </w:rPr>
      </w:pPr>
      <w:bookmarkStart w:id="194" w:name="_Hlk68846287"/>
      <w:bookmarkEnd w:id="19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80140">
      <w:pPr>
        <w:numPr>
          <w:ilvl w:val="0"/>
          <w:numId w:val="6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80140">
      <w:pPr>
        <w:numPr>
          <w:ilvl w:val="0"/>
          <w:numId w:val="6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80140">
      <w:pPr>
        <w:numPr>
          <w:ilvl w:val="0"/>
          <w:numId w:val="6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80140">
      <w:pPr>
        <w:numPr>
          <w:ilvl w:val="0"/>
          <w:numId w:val="6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80140">
      <w:pPr>
        <w:pStyle w:val="Akapitzlist"/>
        <w:numPr>
          <w:ilvl w:val="1"/>
          <w:numId w:val="61"/>
        </w:numPr>
        <w:ind w:left="851" w:hanging="284"/>
        <w:jc w:val="both"/>
        <w:rPr>
          <w:sz w:val="22"/>
          <w:szCs w:val="22"/>
        </w:rPr>
      </w:pPr>
      <w:r w:rsidRPr="00F8529D">
        <w:rPr>
          <w:sz w:val="22"/>
          <w:szCs w:val="22"/>
        </w:rPr>
        <w:t>nazwę podwykonawcy,</w:t>
      </w:r>
    </w:p>
    <w:p w14:paraId="551745E3" w14:textId="77777777" w:rsidR="00430097" w:rsidRPr="00F8529D" w:rsidRDefault="00430097" w:rsidP="00E80140">
      <w:pPr>
        <w:pStyle w:val="Akapitzlist"/>
        <w:numPr>
          <w:ilvl w:val="1"/>
          <w:numId w:val="6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E80140">
      <w:pPr>
        <w:pStyle w:val="Akapitzlist"/>
        <w:numPr>
          <w:ilvl w:val="1"/>
          <w:numId w:val="6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E80140">
      <w:pPr>
        <w:pStyle w:val="Akapitzlist"/>
        <w:numPr>
          <w:ilvl w:val="1"/>
          <w:numId w:val="61"/>
        </w:numPr>
        <w:ind w:left="851" w:hanging="284"/>
        <w:jc w:val="both"/>
        <w:rPr>
          <w:sz w:val="22"/>
          <w:szCs w:val="22"/>
        </w:rPr>
      </w:pPr>
      <w:r w:rsidRPr="00F8529D">
        <w:rPr>
          <w:sz w:val="22"/>
          <w:szCs w:val="22"/>
        </w:rPr>
        <w:lastRenderedPageBreak/>
        <w:t>zakres części Umowy powierzonej do wykonania przez podwykonawcę,</w:t>
      </w:r>
    </w:p>
    <w:p w14:paraId="38EEF5BD" w14:textId="77777777" w:rsidR="00430097" w:rsidRPr="00F8529D" w:rsidRDefault="00430097" w:rsidP="00E80140">
      <w:pPr>
        <w:pStyle w:val="Akapitzlist"/>
        <w:numPr>
          <w:ilvl w:val="1"/>
          <w:numId w:val="6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80140">
      <w:pPr>
        <w:numPr>
          <w:ilvl w:val="0"/>
          <w:numId w:val="6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80140">
      <w:pPr>
        <w:numPr>
          <w:ilvl w:val="0"/>
          <w:numId w:val="6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80140">
      <w:pPr>
        <w:numPr>
          <w:ilvl w:val="0"/>
          <w:numId w:val="6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80140">
      <w:pPr>
        <w:numPr>
          <w:ilvl w:val="0"/>
          <w:numId w:val="6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80140">
      <w:pPr>
        <w:numPr>
          <w:ilvl w:val="1"/>
          <w:numId w:val="6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80140">
      <w:pPr>
        <w:numPr>
          <w:ilvl w:val="1"/>
          <w:numId w:val="6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80140">
      <w:pPr>
        <w:numPr>
          <w:ilvl w:val="1"/>
          <w:numId w:val="6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80140">
      <w:pPr>
        <w:numPr>
          <w:ilvl w:val="1"/>
          <w:numId w:val="6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80140">
      <w:pPr>
        <w:numPr>
          <w:ilvl w:val="0"/>
          <w:numId w:val="6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80140">
      <w:pPr>
        <w:numPr>
          <w:ilvl w:val="0"/>
          <w:numId w:val="6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80140">
      <w:pPr>
        <w:numPr>
          <w:ilvl w:val="0"/>
          <w:numId w:val="6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rsidP="00E80140">
      <w:pPr>
        <w:numPr>
          <w:ilvl w:val="0"/>
          <w:numId w:val="6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80140">
      <w:pPr>
        <w:numPr>
          <w:ilvl w:val="0"/>
          <w:numId w:val="61"/>
        </w:numPr>
        <w:spacing w:line="259" w:lineRule="auto"/>
        <w:ind w:left="360"/>
        <w:jc w:val="both"/>
        <w:rPr>
          <w:sz w:val="22"/>
          <w:szCs w:val="22"/>
        </w:rPr>
      </w:pPr>
      <w:bookmarkStart w:id="19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Pr="00F8529D" w:rsidRDefault="00430097" w:rsidP="00E80140">
      <w:pPr>
        <w:numPr>
          <w:ilvl w:val="0"/>
          <w:numId w:val="6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Toc204150235"/>
      <w:bookmarkStart w:id="203" w:name="_Hlk67826260"/>
      <w:r w:rsidRPr="00F8529D">
        <w:t>§ 11. Nadzór i koordynacja</w:t>
      </w:r>
      <w:bookmarkEnd w:id="198"/>
      <w:bookmarkEnd w:id="199"/>
      <w:bookmarkEnd w:id="200"/>
      <w:bookmarkEnd w:id="201"/>
      <w:bookmarkEnd w:id="202"/>
    </w:p>
    <w:p w14:paraId="6F855A53" w14:textId="352A83A3" w:rsidR="000C23F8" w:rsidRPr="00F8529D" w:rsidRDefault="000C23F8" w:rsidP="00E80140">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C930C35" w14:textId="77777777" w:rsidR="003D39B7" w:rsidRPr="00EC4E9F" w:rsidRDefault="003D39B7" w:rsidP="003D39B7">
      <w:pPr>
        <w:pStyle w:val="Akapitzlist"/>
        <w:ind w:left="360"/>
        <w:jc w:val="both"/>
        <w:rPr>
          <w:sz w:val="22"/>
          <w:szCs w:val="22"/>
        </w:rPr>
      </w:pPr>
      <w:r w:rsidRPr="00EC4E9F">
        <w:rPr>
          <w:sz w:val="22"/>
          <w:szCs w:val="22"/>
        </w:rPr>
        <w:t>Herok Henryk tel. 32 7292470 e-mail h.herok@pgg.pl</w:t>
      </w:r>
    </w:p>
    <w:p w14:paraId="604832EE" w14:textId="77777777" w:rsidR="003D39B7" w:rsidRPr="00EC4E9F" w:rsidRDefault="003D39B7" w:rsidP="003D39B7">
      <w:pPr>
        <w:pStyle w:val="Akapitzlist"/>
        <w:ind w:left="360"/>
        <w:jc w:val="both"/>
        <w:rPr>
          <w:sz w:val="22"/>
          <w:szCs w:val="22"/>
        </w:rPr>
      </w:pPr>
      <w:r>
        <w:rPr>
          <w:sz w:val="22"/>
          <w:szCs w:val="22"/>
        </w:rPr>
        <w:lastRenderedPageBreak/>
        <w:t>Burek Michał</w:t>
      </w:r>
      <w:r w:rsidRPr="00EC4E9F">
        <w:rPr>
          <w:sz w:val="22"/>
          <w:szCs w:val="22"/>
        </w:rPr>
        <w:t xml:space="preserve"> tel. 32 7292493 e-mail </w:t>
      </w:r>
      <w:r>
        <w:rPr>
          <w:sz w:val="22"/>
          <w:szCs w:val="22"/>
        </w:rPr>
        <w:t>m.burek</w:t>
      </w:r>
      <w:r w:rsidRPr="00EC4E9F">
        <w:rPr>
          <w:sz w:val="22"/>
          <w:szCs w:val="22"/>
        </w:rPr>
        <w:t>@pgg.pl</w:t>
      </w:r>
    </w:p>
    <w:p w14:paraId="634BCCBC" w14:textId="3F288986" w:rsidR="000C23F8" w:rsidRPr="00F8529D" w:rsidRDefault="000C23F8" w:rsidP="00E80140">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80140">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80140">
      <w:pPr>
        <w:numPr>
          <w:ilvl w:val="0"/>
          <w:numId w:val="4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Toc204150236"/>
      <w:bookmarkStart w:id="209" w:name="_Hlk105672888"/>
      <w:r w:rsidRPr="00F8529D">
        <w:t>§ 12. Badania kontrolne (Audyt)</w:t>
      </w:r>
      <w:bookmarkEnd w:id="204"/>
      <w:bookmarkEnd w:id="205"/>
      <w:bookmarkEnd w:id="206"/>
      <w:bookmarkEnd w:id="207"/>
      <w:bookmarkEnd w:id="208"/>
    </w:p>
    <w:p w14:paraId="4D5C0A00" w14:textId="77777777" w:rsidR="000C23F8" w:rsidRPr="00F8529D" w:rsidRDefault="000C23F8" w:rsidP="00E80140">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80140">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80140">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80140">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80140">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80140">
      <w:pPr>
        <w:numPr>
          <w:ilvl w:val="1"/>
          <w:numId w:val="46"/>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E80140">
      <w:pPr>
        <w:numPr>
          <w:ilvl w:val="1"/>
          <w:numId w:val="4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E80140">
      <w:pPr>
        <w:numPr>
          <w:ilvl w:val="0"/>
          <w:numId w:val="4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80140">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rsidP="00E80140">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rsidP="00E80140">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rsidP="00E80140">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80140">
      <w:pPr>
        <w:numPr>
          <w:ilvl w:val="1"/>
          <w:numId w:val="4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80140">
      <w:pPr>
        <w:numPr>
          <w:ilvl w:val="2"/>
          <w:numId w:val="4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80140">
      <w:pPr>
        <w:numPr>
          <w:ilvl w:val="2"/>
          <w:numId w:val="4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80140">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80140">
      <w:pPr>
        <w:numPr>
          <w:ilvl w:val="1"/>
          <w:numId w:val="4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80140">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80140">
      <w:pPr>
        <w:numPr>
          <w:ilvl w:val="2"/>
          <w:numId w:val="46"/>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E80140">
      <w:pPr>
        <w:numPr>
          <w:ilvl w:val="2"/>
          <w:numId w:val="46"/>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E80140">
      <w:pPr>
        <w:numPr>
          <w:ilvl w:val="1"/>
          <w:numId w:val="4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80140">
      <w:pPr>
        <w:numPr>
          <w:ilvl w:val="2"/>
          <w:numId w:val="46"/>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80140">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80140">
      <w:pPr>
        <w:numPr>
          <w:ilvl w:val="2"/>
          <w:numId w:val="4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80140">
      <w:pPr>
        <w:numPr>
          <w:ilvl w:val="0"/>
          <w:numId w:val="4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80140">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80140">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80140">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9D2127" w:rsidRDefault="000C23F8" w:rsidP="00E80140">
      <w:pPr>
        <w:numPr>
          <w:ilvl w:val="0"/>
          <w:numId w:val="46"/>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w:t>
      </w:r>
      <w:r w:rsidRPr="009D2127">
        <w:rPr>
          <w:sz w:val="22"/>
          <w:szCs w:val="22"/>
        </w:rPr>
        <w:t>Umowy z winy Wykonawcy</w:t>
      </w:r>
      <w:r w:rsidR="004D5DFE" w:rsidRPr="009D2127">
        <w:rPr>
          <w:sz w:val="22"/>
          <w:szCs w:val="22"/>
        </w:rPr>
        <w:t xml:space="preserve">, </w:t>
      </w:r>
      <w:bookmarkStart w:id="212" w:name="_Hlk146783344"/>
      <w:r w:rsidR="004D5DFE" w:rsidRPr="009D2127">
        <w:rPr>
          <w:sz w:val="22"/>
          <w:szCs w:val="22"/>
        </w:rPr>
        <w:t>na zasadach określonych w § 14 ust. 4 Umowy</w:t>
      </w:r>
      <w:r w:rsidRPr="009D2127">
        <w:rPr>
          <w:sz w:val="22"/>
          <w:szCs w:val="22"/>
        </w:rPr>
        <w:t>.</w:t>
      </w:r>
      <w:bookmarkEnd w:id="212"/>
    </w:p>
    <w:p w14:paraId="114D874C" w14:textId="77777777" w:rsidR="000C23F8" w:rsidRPr="009D2127" w:rsidRDefault="000C23F8" w:rsidP="000C23F8">
      <w:pPr>
        <w:pStyle w:val="Nagwek2"/>
      </w:pPr>
      <w:bookmarkStart w:id="213" w:name="_Toc64016209"/>
      <w:bookmarkStart w:id="214" w:name="_Toc106095872"/>
      <w:bookmarkStart w:id="215" w:name="_Toc106096312"/>
      <w:bookmarkStart w:id="216" w:name="_Toc106096416"/>
      <w:bookmarkStart w:id="217" w:name="_Toc204150237"/>
      <w:bookmarkStart w:id="218" w:name="_Hlk156823361"/>
      <w:bookmarkStart w:id="219" w:name="_Hlk155701067"/>
      <w:bookmarkEnd w:id="203"/>
      <w:bookmarkEnd w:id="209"/>
      <w:r w:rsidRPr="009D2127">
        <w:t>§ 13. Kary umowne i odpowiedzialność</w:t>
      </w:r>
      <w:bookmarkEnd w:id="213"/>
      <w:bookmarkEnd w:id="214"/>
      <w:bookmarkEnd w:id="215"/>
      <w:bookmarkEnd w:id="216"/>
      <w:bookmarkEnd w:id="217"/>
      <w:r w:rsidRPr="009D2127">
        <w:t xml:space="preserve"> </w:t>
      </w:r>
    </w:p>
    <w:bookmarkEnd w:id="218"/>
    <w:bookmarkEnd w:id="219"/>
    <w:p w14:paraId="664C1B0A" w14:textId="5A7E0FE5" w:rsidR="000C23F8" w:rsidRPr="009D2127" w:rsidRDefault="000C23F8" w:rsidP="00E80140">
      <w:pPr>
        <w:numPr>
          <w:ilvl w:val="0"/>
          <w:numId w:val="48"/>
        </w:numPr>
        <w:spacing w:line="259" w:lineRule="auto"/>
        <w:ind w:hanging="357"/>
        <w:jc w:val="both"/>
        <w:rPr>
          <w:sz w:val="22"/>
          <w:szCs w:val="22"/>
        </w:rPr>
      </w:pPr>
      <w:r w:rsidRPr="009D2127">
        <w:rPr>
          <w:sz w:val="22"/>
          <w:szCs w:val="22"/>
        </w:rPr>
        <w:t>Zamawiający może naliczyć Wykonawcy kary umowne:</w:t>
      </w:r>
    </w:p>
    <w:p w14:paraId="13D52B13" w14:textId="77777777" w:rsidR="001452F5" w:rsidRPr="009D2127" w:rsidRDefault="001452F5" w:rsidP="001452F5">
      <w:pPr>
        <w:pStyle w:val="Akapitzlist"/>
        <w:numPr>
          <w:ilvl w:val="1"/>
          <w:numId w:val="48"/>
        </w:numPr>
        <w:spacing w:line="276" w:lineRule="auto"/>
        <w:ind w:left="720"/>
        <w:jc w:val="both"/>
        <w:rPr>
          <w:sz w:val="22"/>
          <w:szCs w:val="22"/>
        </w:rPr>
      </w:pPr>
      <w:bookmarkStart w:id="220" w:name="_Hlk67826332"/>
      <w:r w:rsidRPr="009D2127">
        <w:rPr>
          <w:sz w:val="22"/>
          <w:szCs w:val="22"/>
        </w:rPr>
        <w:t>w przypadku, gdy Wykonawca nie realizuje obowiązku podstawienia jednostki sprzętowej lub podstawienia sprzętu zastępczego - w wysokości 500 zł za każdy dzień zwłoki,</w:t>
      </w:r>
    </w:p>
    <w:p w14:paraId="73E23052" w14:textId="77777777" w:rsidR="001452F5" w:rsidRPr="009D2127" w:rsidRDefault="001452F5" w:rsidP="001452F5">
      <w:pPr>
        <w:pStyle w:val="Akapitzlist"/>
        <w:numPr>
          <w:ilvl w:val="1"/>
          <w:numId w:val="48"/>
        </w:numPr>
        <w:spacing w:line="276" w:lineRule="auto"/>
        <w:ind w:left="720"/>
        <w:jc w:val="both"/>
        <w:rPr>
          <w:sz w:val="22"/>
          <w:szCs w:val="22"/>
        </w:rPr>
      </w:pPr>
      <w:r w:rsidRPr="009D2127">
        <w:rPr>
          <w:sz w:val="22"/>
          <w:szCs w:val="22"/>
        </w:rPr>
        <w:t>w przypadku stwierdzenia pracy jednostek sprzętowych niezgodnych z wymaganiami Zamawiającego określonymi w Umowie -  w wysokości 800 zł za każdy przypadek,</w:t>
      </w:r>
    </w:p>
    <w:p w14:paraId="34E3E7F9" w14:textId="0CBCE8ED" w:rsidR="000C23F8" w:rsidRPr="00F8529D" w:rsidRDefault="000C23F8" w:rsidP="00E80140">
      <w:pPr>
        <w:pStyle w:val="Akapitzlist"/>
        <w:numPr>
          <w:ilvl w:val="1"/>
          <w:numId w:val="48"/>
        </w:numPr>
        <w:spacing w:line="276" w:lineRule="auto"/>
        <w:ind w:left="720"/>
        <w:jc w:val="both"/>
        <w:rPr>
          <w:i/>
          <w:iCs/>
          <w:sz w:val="22"/>
          <w:szCs w:val="22"/>
        </w:rPr>
      </w:pPr>
      <w:r w:rsidRPr="009D2127">
        <w:rPr>
          <w:sz w:val="22"/>
          <w:szCs w:val="22"/>
        </w:rPr>
        <w:t>w przypadku stwierdzenia, że prace</w:t>
      </w:r>
      <w:r w:rsidR="007D221B" w:rsidRPr="009D2127">
        <w:rPr>
          <w:sz w:val="22"/>
          <w:szCs w:val="22"/>
        </w:rPr>
        <w:t xml:space="preserve"> są</w:t>
      </w:r>
      <w:r w:rsidRPr="009D2127">
        <w:rPr>
          <w:sz w:val="22"/>
          <w:szCs w:val="22"/>
        </w:rPr>
        <w:t xml:space="preserve"> wykonywane na terenie </w:t>
      </w:r>
      <w:r w:rsidR="000241D8" w:rsidRPr="009D2127">
        <w:rPr>
          <w:sz w:val="22"/>
          <w:szCs w:val="22"/>
        </w:rPr>
        <w:t>Zamawiającego</w:t>
      </w:r>
      <w:r w:rsidRPr="009D2127">
        <w:rPr>
          <w:sz w:val="22"/>
          <w:szCs w:val="22"/>
        </w:rPr>
        <w:t xml:space="preserve"> przez pracowników </w:t>
      </w:r>
      <w:r w:rsidR="00C97F95" w:rsidRPr="009D2127">
        <w:rPr>
          <w:sz w:val="22"/>
          <w:szCs w:val="22"/>
        </w:rPr>
        <w:t>W</w:t>
      </w:r>
      <w:r w:rsidRPr="009D2127">
        <w:rPr>
          <w:sz w:val="22"/>
          <w:szCs w:val="22"/>
        </w:rPr>
        <w:t>ykonawcy nie posługujących się językiem polskim w mowie i piśmie w stopniu warunkującym porozumiewanie się w wysokości 200,00 zł za każdy stwierdzony przypadek</w:t>
      </w:r>
      <w:r w:rsidR="006C7E43" w:rsidRPr="009D2127">
        <w:rPr>
          <w:sz w:val="22"/>
          <w:szCs w:val="22"/>
        </w:rPr>
        <w:t xml:space="preserve"> (każdego pracownika), kara może zostać nałożona wielokrotnie w odniesieniu do tego samego pracownika, jeżeli będzie on wykonywał pracę na</w:t>
      </w:r>
      <w:r w:rsidR="006C7E43" w:rsidRPr="00F8529D">
        <w:rPr>
          <w:sz w:val="22"/>
          <w:szCs w:val="22"/>
        </w:rPr>
        <w:t xml:space="preserve"> terenie Zamawiającego w kolejnych dniach,</w:t>
      </w:r>
    </w:p>
    <w:p w14:paraId="26471A2B" w14:textId="7A8A3E0D" w:rsidR="000C23F8" w:rsidRPr="0019416D" w:rsidRDefault="000C23F8" w:rsidP="00E80140">
      <w:pPr>
        <w:pStyle w:val="Akapitzlist"/>
        <w:numPr>
          <w:ilvl w:val="1"/>
          <w:numId w:val="48"/>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1452F5">
        <w:rPr>
          <w:sz w:val="22"/>
          <w:szCs w:val="22"/>
        </w:rPr>
        <w:t>,</w:t>
      </w:r>
    </w:p>
    <w:p w14:paraId="10C3ADE1" w14:textId="4E0DEC7A" w:rsidR="000C23F8" w:rsidRPr="006524C6" w:rsidRDefault="000C23F8" w:rsidP="00E80140">
      <w:pPr>
        <w:numPr>
          <w:ilvl w:val="1"/>
          <w:numId w:val="48"/>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1452F5">
        <w:rPr>
          <w:sz w:val="22"/>
          <w:szCs w:val="22"/>
        </w:rPr>
        <w:t>,</w:t>
      </w:r>
    </w:p>
    <w:p w14:paraId="3DF24470" w14:textId="3A79A963" w:rsidR="000C23F8" w:rsidRPr="00F8529D" w:rsidRDefault="000C23F8" w:rsidP="00E80140">
      <w:pPr>
        <w:numPr>
          <w:ilvl w:val="1"/>
          <w:numId w:val="4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1" w:name="_Hlk146783575"/>
      <w:r w:rsidR="007D221B" w:rsidRPr="00F8529D">
        <w:rPr>
          <w:sz w:val="22"/>
          <w:szCs w:val="22"/>
        </w:rPr>
        <w:t>za każdy stwierdzony przypadek,</w:t>
      </w:r>
    </w:p>
    <w:bookmarkEnd w:id="221"/>
    <w:p w14:paraId="12386344" w14:textId="77777777" w:rsidR="000C23F8" w:rsidRPr="00F8529D" w:rsidRDefault="000C23F8" w:rsidP="00E80140">
      <w:pPr>
        <w:numPr>
          <w:ilvl w:val="1"/>
          <w:numId w:val="48"/>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E80140">
      <w:pPr>
        <w:numPr>
          <w:ilvl w:val="2"/>
          <w:numId w:val="4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E80140">
      <w:pPr>
        <w:numPr>
          <w:ilvl w:val="2"/>
          <w:numId w:val="48"/>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E80140">
      <w:pPr>
        <w:numPr>
          <w:ilvl w:val="2"/>
          <w:numId w:val="4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E80140">
      <w:pPr>
        <w:numPr>
          <w:ilvl w:val="2"/>
          <w:numId w:val="4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E80140">
      <w:pPr>
        <w:numPr>
          <w:ilvl w:val="2"/>
          <w:numId w:val="48"/>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E80140">
      <w:pPr>
        <w:numPr>
          <w:ilvl w:val="1"/>
          <w:numId w:val="4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2"/>
    <w:p w14:paraId="081AB11C" w14:textId="5D057B57" w:rsidR="000C23F8" w:rsidRPr="0019416D" w:rsidRDefault="000C23F8" w:rsidP="00E80140">
      <w:pPr>
        <w:numPr>
          <w:ilvl w:val="1"/>
          <w:numId w:val="48"/>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3"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3"/>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1452F5">
        <w:rPr>
          <w:sz w:val="22"/>
          <w:szCs w:val="22"/>
        </w:rPr>
        <w:t>.</w:t>
      </w:r>
    </w:p>
    <w:p w14:paraId="0309453C" w14:textId="7A7E2DAB" w:rsidR="000C23F8" w:rsidRPr="00ED1FF7" w:rsidRDefault="000C23F8" w:rsidP="00E80140">
      <w:pPr>
        <w:numPr>
          <w:ilvl w:val="1"/>
          <w:numId w:val="48"/>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4"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24"/>
      <w:r w:rsidR="001452F5">
        <w:rPr>
          <w:sz w:val="22"/>
          <w:szCs w:val="22"/>
        </w:rPr>
        <w:t>.</w:t>
      </w:r>
    </w:p>
    <w:p w14:paraId="4DACB222" w14:textId="4888C0B9" w:rsidR="000C23F8" w:rsidRPr="00F8529D" w:rsidRDefault="00D0028C" w:rsidP="00E80140">
      <w:pPr>
        <w:numPr>
          <w:ilvl w:val="0"/>
          <w:numId w:val="48"/>
        </w:numPr>
        <w:spacing w:line="259" w:lineRule="auto"/>
        <w:jc w:val="both"/>
        <w:rPr>
          <w:sz w:val="22"/>
          <w:szCs w:val="22"/>
        </w:rPr>
      </w:pPr>
      <w:bookmarkStart w:id="225" w:name="_Hlk144479888"/>
      <w:bookmarkStart w:id="226" w:name="_Hlk146784619"/>
      <w:r w:rsidRPr="001452F5">
        <w:rPr>
          <w:sz w:val="22"/>
          <w:szCs w:val="22"/>
        </w:rPr>
        <w:t>W przypadku nieprzystąpienia przez Wykonawcę do wykonywania przedmiotu Umowy w całości lub części w umówionym terminie</w:t>
      </w:r>
      <w:r w:rsidR="00F960BF" w:rsidRPr="001452F5">
        <w:rPr>
          <w:sz w:val="22"/>
          <w:szCs w:val="22"/>
        </w:rPr>
        <w:t xml:space="preserve">, </w:t>
      </w:r>
      <w:r w:rsidRPr="001452F5">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7" w:name="_Hlk144479920"/>
      <w:bookmarkEnd w:id="225"/>
    </w:p>
    <w:bookmarkEnd w:id="226"/>
    <w:bookmarkEnd w:id="227"/>
    <w:p w14:paraId="753A8E07" w14:textId="77777777" w:rsidR="000C23F8" w:rsidRPr="00F8529D" w:rsidRDefault="000C23F8" w:rsidP="00E80140">
      <w:pPr>
        <w:numPr>
          <w:ilvl w:val="0"/>
          <w:numId w:val="4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80140">
      <w:pPr>
        <w:numPr>
          <w:ilvl w:val="1"/>
          <w:numId w:val="48"/>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80140">
      <w:pPr>
        <w:numPr>
          <w:ilvl w:val="1"/>
          <w:numId w:val="48"/>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E80140">
      <w:pPr>
        <w:numPr>
          <w:ilvl w:val="0"/>
          <w:numId w:val="48"/>
        </w:numPr>
        <w:spacing w:line="259" w:lineRule="auto"/>
        <w:ind w:hanging="357"/>
        <w:jc w:val="both"/>
        <w:rPr>
          <w:sz w:val="22"/>
          <w:szCs w:val="22"/>
        </w:rPr>
      </w:pPr>
      <w:bookmarkStart w:id="22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1452F5" w:rsidRDefault="0072470D" w:rsidP="00E80140">
      <w:pPr>
        <w:numPr>
          <w:ilvl w:val="1"/>
          <w:numId w:val="48"/>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t>
      </w:r>
      <w:r w:rsidRPr="001452F5">
        <w:rPr>
          <w:sz w:val="22"/>
          <w:szCs w:val="22"/>
        </w:rPr>
        <w:t>wypowiedzenia Umowy w całości</w:t>
      </w:r>
      <w:r w:rsidR="00D04E9B" w:rsidRPr="001452F5">
        <w:rPr>
          <w:sz w:val="22"/>
          <w:szCs w:val="22"/>
        </w:rPr>
        <w:t xml:space="preserve"> przez którąkolwiek ze Stron</w:t>
      </w:r>
      <w:r w:rsidRPr="001452F5">
        <w:rPr>
          <w:sz w:val="22"/>
          <w:szCs w:val="22"/>
        </w:rPr>
        <w:t xml:space="preserve"> z przyczyn leżących po stronie Wykonawcy, Zamawiającemu przysługuje kara umowna w wysokości 20% wartości </w:t>
      </w:r>
      <w:r w:rsidR="00F960BF" w:rsidRPr="001452F5">
        <w:rPr>
          <w:sz w:val="22"/>
          <w:szCs w:val="22"/>
        </w:rPr>
        <w:t>netto</w:t>
      </w:r>
      <w:r w:rsidRPr="001452F5">
        <w:rPr>
          <w:sz w:val="22"/>
          <w:szCs w:val="22"/>
        </w:rPr>
        <w:t xml:space="preserve"> Umowy, o której mowa w § 3 ust. 1.</w:t>
      </w:r>
    </w:p>
    <w:p w14:paraId="5A77A73F" w14:textId="293667FA" w:rsidR="004414E1" w:rsidRPr="001452F5" w:rsidRDefault="004414E1" w:rsidP="004414E1">
      <w:pPr>
        <w:spacing w:line="259" w:lineRule="auto"/>
        <w:ind w:left="1070"/>
        <w:jc w:val="both"/>
        <w:rPr>
          <w:b/>
          <w:bCs/>
          <w:sz w:val="22"/>
          <w:szCs w:val="22"/>
        </w:rPr>
      </w:pPr>
      <w:bookmarkStart w:id="229" w:name="_Hlk148444124"/>
      <w:r w:rsidRPr="001452F5">
        <w:rPr>
          <w:b/>
          <w:bCs/>
          <w:sz w:val="22"/>
          <w:szCs w:val="22"/>
        </w:rPr>
        <w:t>lub/i</w:t>
      </w:r>
    </w:p>
    <w:bookmarkEnd w:id="229"/>
    <w:p w14:paraId="03673A1C" w14:textId="7CA7D93C" w:rsidR="000C23F8" w:rsidRPr="001452F5" w:rsidRDefault="000C23F8" w:rsidP="00E80140">
      <w:pPr>
        <w:numPr>
          <w:ilvl w:val="1"/>
          <w:numId w:val="48"/>
        </w:numPr>
        <w:spacing w:line="259" w:lineRule="auto"/>
        <w:jc w:val="both"/>
        <w:rPr>
          <w:strike/>
          <w:sz w:val="22"/>
          <w:szCs w:val="22"/>
        </w:rPr>
      </w:pPr>
      <w:r w:rsidRPr="001452F5">
        <w:rPr>
          <w:sz w:val="22"/>
          <w:szCs w:val="22"/>
        </w:rPr>
        <w:lastRenderedPageBreak/>
        <w:t xml:space="preserve">odstąpienia od Umowy </w:t>
      </w:r>
      <w:r w:rsidR="0072470D" w:rsidRPr="001452F5">
        <w:rPr>
          <w:sz w:val="22"/>
          <w:szCs w:val="22"/>
        </w:rPr>
        <w:t>w części lub wypowiedzenia Umowy w części</w:t>
      </w:r>
      <w:r w:rsidR="00D04E9B" w:rsidRPr="001452F5">
        <w:rPr>
          <w:sz w:val="22"/>
          <w:szCs w:val="22"/>
        </w:rPr>
        <w:t xml:space="preserve"> przez któr</w:t>
      </w:r>
      <w:r w:rsidR="003B64B9" w:rsidRPr="001452F5">
        <w:rPr>
          <w:sz w:val="22"/>
          <w:szCs w:val="22"/>
        </w:rPr>
        <w:t>ą</w:t>
      </w:r>
      <w:r w:rsidR="00D04E9B" w:rsidRPr="001452F5">
        <w:rPr>
          <w:sz w:val="22"/>
          <w:szCs w:val="22"/>
        </w:rPr>
        <w:t>kolwiek ze Stron</w:t>
      </w:r>
      <w:r w:rsidR="0072470D" w:rsidRPr="001452F5">
        <w:rPr>
          <w:sz w:val="22"/>
          <w:szCs w:val="22"/>
        </w:rPr>
        <w:t xml:space="preserve"> </w:t>
      </w:r>
      <w:bookmarkStart w:id="230" w:name="_Hlk144467500"/>
      <w:r w:rsidRPr="001452F5">
        <w:rPr>
          <w:sz w:val="22"/>
          <w:szCs w:val="22"/>
        </w:rPr>
        <w:t xml:space="preserve">z przyczyn </w:t>
      </w:r>
      <w:r w:rsidR="0072470D" w:rsidRPr="001452F5">
        <w:rPr>
          <w:sz w:val="22"/>
          <w:szCs w:val="22"/>
        </w:rPr>
        <w:t>leżących po stronie Wykonawcy</w:t>
      </w:r>
      <w:r w:rsidRPr="001452F5">
        <w:rPr>
          <w:sz w:val="22"/>
          <w:szCs w:val="22"/>
        </w:rPr>
        <w:t xml:space="preserve">, </w:t>
      </w:r>
      <w:r w:rsidR="0072470D" w:rsidRPr="001452F5">
        <w:rPr>
          <w:sz w:val="22"/>
          <w:szCs w:val="22"/>
        </w:rPr>
        <w:t xml:space="preserve">Zamawiającemu </w:t>
      </w:r>
      <w:r w:rsidRPr="001452F5">
        <w:rPr>
          <w:sz w:val="22"/>
          <w:szCs w:val="22"/>
        </w:rPr>
        <w:t xml:space="preserve">przysługuje kara umowna w wysokości 20% wartości </w:t>
      </w:r>
      <w:r w:rsidR="00F960BF" w:rsidRPr="001452F5">
        <w:rPr>
          <w:sz w:val="22"/>
          <w:szCs w:val="22"/>
        </w:rPr>
        <w:t>netto</w:t>
      </w:r>
      <w:r w:rsidR="00F2094E" w:rsidRPr="001452F5">
        <w:rPr>
          <w:sz w:val="22"/>
          <w:szCs w:val="22"/>
        </w:rPr>
        <w:t xml:space="preserve"> </w:t>
      </w:r>
      <w:r w:rsidRPr="001452F5">
        <w:rPr>
          <w:sz w:val="22"/>
          <w:szCs w:val="22"/>
        </w:rPr>
        <w:t>niezrealizowanej części Umowy</w:t>
      </w:r>
      <w:r w:rsidR="005C4237" w:rsidRPr="001452F5">
        <w:rPr>
          <w:sz w:val="22"/>
          <w:szCs w:val="22"/>
        </w:rPr>
        <w:t>.</w:t>
      </w:r>
      <w:r w:rsidRPr="001452F5">
        <w:rPr>
          <w:sz w:val="22"/>
          <w:szCs w:val="22"/>
        </w:rPr>
        <w:t xml:space="preserve"> </w:t>
      </w:r>
    </w:p>
    <w:bookmarkEnd w:id="230"/>
    <w:p w14:paraId="2BB142DC" w14:textId="7F7B4954" w:rsidR="00F66B98" w:rsidRPr="001452F5" w:rsidRDefault="00F66B98" w:rsidP="00E80140">
      <w:pPr>
        <w:numPr>
          <w:ilvl w:val="0"/>
          <w:numId w:val="48"/>
        </w:numPr>
        <w:spacing w:line="259" w:lineRule="auto"/>
        <w:ind w:hanging="357"/>
        <w:jc w:val="both"/>
        <w:rPr>
          <w:sz w:val="22"/>
          <w:szCs w:val="22"/>
        </w:rPr>
      </w:pPr>
      <w:r w:rsidRPr="001452F5">
        <w:rPr>
          <w:sz w:val="22"/>
          <w:szCs w:val="22"/>
        </w:rPr>
        <w:t xml:space="preserve">Wykonawca może naliczyć Zamawiającemu karę umowną: </w:t>
      </w:r>
    </w:p>
    <w:p w14:paraId="4A5EBD00" w14:textId="77777777" w:rsidR="00F66B98" w:rsidRPr="001452F5" w:rsidRDefault="00F66B98" w:rsidP="00E80140">
      <w:pPr>
        <w:numPr>
          <w:ilvl w:val="1"/>
          <w:numId w:val="48"/>
        </w:numPr>
        <w:spacing w:line="259" w:lineRule="auto"/>
        <w:jc w:val="both"/>
        <w:rPr>
          <w:sz w:val="22"/>
          <w:szCs w:val="22"/>
        </w:rPr>
      </w:pPr>
      <w:bookmarkStart w:id="231" w:name="_Hlk148947447"/>
      <w:r w:rsidRPr="001452F5">
        <w:rPr>
          <w:sz w:val="22"/>
          <w:szCs w:val="22"/>
        </w:rPr>
        <w:t>za odstąpienie od Umowy w całości przez którąkolwiek ze Stron z winy Zamawiającego - w wysokości 20% wartości netto Umowy, o której mowa w § 3 ust. 1.</w:t>
      </w:r>
    </w:p>
    <w:p w14:paraId="02BE2757" w14:textId="626859BF" w:rsidR="00B03020" w:rsidRPr="001452F5" w:rsidRDefault="00B03020" w:rsidP="00B03020">
      <w:pPr>
        <w:pStyle w:val="Akapitzlist"/>
        <w:spacing w:line="259" w:lineRule="auto"/>
        <w:ind w:left="360" w:firstLine="348"/>
        <w:jc w:val="both"/>
        <w:rPr>
          <w:b/>
          <w:bCs/>
          <w:sz w:val="22"/>
          <w:szCs w:val="22"/>
        </w:rPr>
      </w:pPr>
      <w:r w:rsidRPr="001452F5">
        <w:rPr>
          <w:b/>
          <w:bCs/>
          <w:sz w:val="22"/>
          <w:szCs w:val="22"/>
        </w:rPr>
        <w:t>lub/i</w:t>
      </w:r>
    </w:p>
    <w:p w14:paraId="31FC00A3" w14:textId="4DE7E5F6" w:rsidR="00F66B98" w:rsidRPr="001452F5" w:rsidRDefault="00F66B98" w:rsidP="00E80140">
      <w:pPr>
        <w:numPr>
          <w:ilvl w:val="1"/>
          <w:numId w:val="48"/>
        </w:numPr>
        <w:spacing w:line="259" w:lineRule="auto"/>
        <w:jc w:val="both"/>
        <w:rPr>
          <w:sz w:val="22"/>
          <w:szCs w:val="22"/>
        </w:rPr>
      </w:pPr>
      <w:r w:rsidRPr="001452F5">
        <w:rPr>
          <w:sz w:val="22"/>
          <w:szCs w:val="22"/>
        </w:rPr>
        <w:t>za odstąpienie od Umowy w części przez którąkolwiek ze Stron z winy Zamawiającego - w wysokości 20% wartości netto niezrealizowanej części Umowy.</w:t>
      </w:r>
      <w:bookmarkEnd w:id="231"/>
    </w:p>
    <w:p w14:paraId="2A2CF2DB" w14:textId="62D99B16" w:rsidR="000C23F8" w:rsidRPr="00F8529D" w:rsidRDefault="004B24AC" w:rsidP="00E80140">
      <w:pPr>
        <w:numPr>
          <w:ilvl w:val="0"/>
          <w:numId w:val="48"/>
        </w:numPr>
        <w:spacing w:line="259" w:lineRule="auto"/>
        <w:ind w:hanging="357"/>
        <w:jc w:val="both"/>
        <w:rPr>
          <w:sz w:val="22"/>
          <w:szCs w:val="22"/>
        </w:rPr>
      </w:pPr>
      <w:r w:rsidRPr="00F8529D">
        <w:rPr>
          <w:sz w:val="22"/>
          <w:szCs w:val="22"/>
        </w:rPr>
        <w:t xml:space="preserve">Kary umowne </w:t>
      </w:r>
      <w:r w:rsidRPr="001452F5">
        <w:rPr>
          <w:sz w:val="22"/>
          <w:szCs w:val="22"/>
        </w:rPr>
        <w:t xml:space="preserve">podlegają kumulacji, </w:t>
      </w:r>
      <w:r w:rsidR="005C4237" w:rsidRPr="001452F5">
        <w:rPr>
          <w:sz w:val="22"/>
          <w:szCs w:val="22"/>
        </w:rPr>
        <w:t xml:space="preserve">w tym kara umowna za odstąpienie </w:t>
      </w:r>
      <w:r w:rsidR="00F90F93" w:rsidRPr="001452F5">
        <w:rPr>
          <w:sz w:val="22"/>
          <w:szCs w:val="22"/>
        </w:rPr>
        <w:t xml:space="preserve">w części </w:t>
      </w:r>
      <w:r w:rsidR="005C4237" w:rsidRPr="001452F5">
        <w:rPr>
          <w:sz w:val="22"/>
          <w:szCs w:val="22"/>
        </w:rPr>
        <w:t xml:space="preserve">lub wypowiedzenie </w:t>
      </w:r>
      <w:r w:rsidR="00287EBD" w:rsidRPr="001452F5">
        <w:rPr>
          <w:sz w:val="22"/>
          <w:szCs w:val="22"/>
        </w:rPr>
        <w:t>U</w:t>
      </w:r>
      <w:r w:rsidR="005C4237" w:rsidRPr="001452F5">
        <w:rPr>
          <w:sz w:val="22"/>
          <w:szCs w:val="22"/>
        </w:rPr>
        <w:t xml:space="preserve">mowy z innymi karami umownymi, </w:t>
      </w:r>
      <w:r w:rsidRPr="001452F5">
        <w:rPr>
          <w:sz w:val="22"/>
          <w:szCs w:val="22"/>
        </w:rPr>
        <w:t>przy czym ł</w:t>
      </w:r>
      <w:r w:rsidR="000C23F8" w:rsidRPr="001452F5">
        <w:rPr>
          <w:sz w:val="22"/>
          <w:szCs w:val="22"/>
        </w:rPr>
        <w:t xml:space="preserve">ączna maksymalna wartość kar umownych przysługujących </w:t>
      </w:r>
      <w:r w:rsidR="000C23F8" w:rsidRPr="00F8529D">
        <w:rPr>
          <w:sz w:val="22"/>
          <w:szCs w:val="22"/>
        </w:rPr>
        <w:t xml:space="preserve">Zamawiającemu nie </w:t>
      </w:r>
      <w:r w:rsidR="000C23F8" w:rsidRPr="001452F5">
        <w:rPr>
          <w:sz w:val="22"/>
          <w:szCs w:val="22"/>
        </w:rPr>
        <w:t xml:space="preserve">przekroczy </w:t>
      </w:r>
      <w:r w:rsidR="00EA698B" w:rsidRPr="001452F5">
        <w:rPr>
          <w:sz w:val="22"/>
          <w:szCs w:val="22"/>
        </w:rPr>
        <w:t xml:space="preserve">60% </w:t>
      </w:r>
      <w:r w:rsidR="00A95C13" w:rsidRPr="001452F5">
        <w:rPr>
          <w:sz w:val="22"/>
          <w:szCs w:val="22"/>
        </w:rPr>
        <w:t>w</w:t>
      </w:r>
      <w:r w:rsidR="000C23F8" w:rsidRPr="001452F5">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E80140">
      <w:pPr>
        <w:numPr>
          <w:ilvl w:val="0"/>
          <w:numId w:val="48"/>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E80140">
      <w:pPr>
        <w:numPr>
          <w:ilvl w:val="0"/>
          <w:numId w:val="4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E80140">
      <w:pPr>
        <w:numPr>
          <w:ilvl w:val="0"/>
          <w:numId w:val="48"/>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8"/>
    </w:p>
    <w:p w14:paraId="4E1E67AC" w14:textId="77777777" w:rsidR="000C23F8" w:rsidRPr="00A43EB8" w:rsidRDefault="000C23F8" w:rsidP="000C23F8">
      <w:pPr>
        <w:pStyle w:val="Nagwek2"/>
      </w:pPr>
      <w:bookmarkStart w:id="232" w:name="_Toc83291685"/>
      <w:bookmarkStart w:id="233" w:name="_Toc106095873"/>
      <w:bookmarkStart w:id="234" w:name="_Toc106096313"/>
      <w:bookmarkStart w:id="235" w:name="_Toc106096417"/>
      <w:bookmarkStart w:id="236" w:name="_Toc204150238"/>
      <w:r w:rsidRPr="00A43EB8">
        <w:t>§ 14. Rozwiązanie, odstąpienie lub wypowiedzenie Umowy</w:t>
      </w:r>
      <w:bookmarkEnd w:id="232"/>
      <w:bookmarkEnd w:id="233"/>
      <w:bookmarkEnd w:id="234"/>
      <w:bookmarkEnd w:id="235"/>
      <w:bookmarkEnd w:id="236"/>
    </w:p>
    <w:p w14:paraId="7F7C0D91" w14:textId="77777777" w:rsidR="000C23F8" w:rsidRPr="00A43EB8" w:rsidRDefault="000C23F8" w:rsidP="00E80140">
      <w:pPr>
        <w:numPr>
          <w:ilvl w:val="0"/>
          <w:numId w:val="49"/>
        </w:numPr>
        <w:spacing w:line="259" w:lineRule="auto"/>
        <w:ind w:left="357" w:hanging="357"/>
        <w:jc w:val="both"/>
        <w:rPr>
          <w:sz w:val="22"/>
          <w:szCs w:val="22"/>
        </w:rPr>
      </w:pPr>
      <w:bookmarkStart w:id="237" w:name="_Hlk146784907"/>
      <w:r w:rsidRPr="00A43EB8">
        <w:rPr>
          <w:sz w:val="22"/>
          <w:szCs w:val="22"/>
        </w:rPr>
        <w:t>Strony mogą rozwiązać Umowę na mocy porozumienia Stron.</w:t>
      </w:r>
    </w:p>
    <w:p w14:paraId="55217CF2" w14:textId="26C9E09B" w:rsidR="000C23F8" w:rsidRPr="00A43EB8" w:rsidRDefault="000C23F8" w:rsidP="00E80140">
      <w:pPr>
        <w:numPr>
          <w:ilvl w:val="0"/>
          <w:numId w:val="49"/>
        </w:numPr>
        <w:spacing w:line="259" w:lineRule="auto"/>
        <w:ind w:left="357" w:hanging="357"/>
        <w:jc w:val="both"/>
        <w:rPr>
          <w:sz w:val="22"/>
          <w:szCs w:val="22"/>
        </w:rPr>
      </w:pPr>
      <w:r w:rsidRPr="00A43EB8">
        <w:rPr>
          <w:sz w:val="22"/>
          <w:szCs w:val="22"/>
        </w:rPr>
        <w:t>Zamawiający</w:t>
      </w:r>
      <w:r w:rsidR="00202054" w:rsidRPr="00A43EB8">
        <w:rPr>
          <w:sz w:val="22"/>
          <w:szCs w:val="22"/>
        </w:rPr>
        <w:t>, wedle swego wyboru,</w:t>
      </w:r>
      <w:r w:rsidRPr="00A43EB8">
        <w:rPr>
          <w:sz w:val="22"/>
          <w:szCs w:val="22"/>
        </w:rPr>
        <w:t xml:space="preserve"> może odstąpić od Umowy</w:t>
      </w:r>
      <w:r w:rsidR="00202054" w:rsidRPr="00A43EB8">
        <w:rPr>
          <w:sz w:val="22"/>
          <w:szCs w:val="22"/>
        </w:rPr>
        <w:t xml:space="preserve"> (ex </w:t>
      </w:r>
      <w:proofErr w:type="spellStart"/>
      <w:r w:rsidR="00202054" w:rsidRPr="00A43EB8">
        <w:rPr>
          <w:sz w:val="22"/>
          <w:szCs w:val="22"/>
        </w:rPr>
        <w:t>tunc</w:t>
      </w:r>
      <w:proofErr w:type="spellEnd"/>
      <w:r w:rsidR="00202054" w:rsidRPr="00A43EB8">
        <w:rPr>
          <w:sz w:val="22"/>
          <w:szCs w:val="22"/>
        </w:rPr>
        <w:t xml:space="preserve"> – wstecz)</w:t>
      </w:r>
      <w:r w:rsidRPr="00A43EB8">
        <w:rPr>
          <w:sz w:val="22"/>
          <w:szCs w:val="22"/>
        </w:rPr>
        <w:t xml:space="preserve"> </w:t>
      </w:r>
      <w:bookmarkStart w:id="238" w:name="_Hlk144467170"/>
      <w:r w:rsidRPr="00A43EB8">
        <w:rPr>
          <w:sz w:val="22"/>
          <w:szCs w:val="22"/>
        </w:rPr>
        <w:t>w całości lub części</w:t>
      </w:r>
      <w:bookmarkEnd w:id="238"/>
      <w:r w:rsidR="00202054" w:rsidRPr="00A43EB8">
        <w:rPr>
          <w:sz w:val="22"/>
          <w:szCs w:val="22"/>
        </w:rPr>
        <w:t xml:space="preserve"> lub wypowiedzieć Umowę</w:t>
      </w:r>
      <w:r w:rsidRPr="00A43EB8">
        <w:rPr>
          <w:sz w:val="22"/>
          <w:szCs w:val="22"/>
        </w:rPr>
        <w:t xml:space="preserve"> </w:t>
      </w:r>
      <w:r w:rsidR="00202054" w:rsidRPr="00A43EB8">
        <w:rPr>
          <w:sz w:val="22"/>
          <w:szCs w:val="22"/>
        </w:rPr>
        <w:t>(</w:t>
      </w:r>
      <w:r w:rsidRPr="00A43EB8">
        <w:rPr>
          <w:sz w:val="22"/>
          <w:szCs w:val="22"/>
        </w:rPr>
        <w:t xml:space="preserve">ex nunc </w:t>
      </w:r>
      <w:r w:rsidR="00D04E9B" w:rsidRPr="00A43EB8">
        <w:rPr>
          <w:sz w:val="22"/>
          <w:szCs w:val="22"/>
        </w:rPr>
        <w:t>–</w:t>
      </w:r>
      <w:r w:rsidR="00202054" w:rsidRPr="00A43EB8">
        <w:rPr>
          <w:sz w:val="22"/>
          <w:szCs w:val="22"/>
        </w:rPr>
        <w:t xml:space="preserve"> </w:t>
      </w:r>
      <w:r w:rsidRPr="00A43EB8">
        <w:rPr>
          <w:sz w:val="22"/>
          <w:szCs w:val="22"/>
        </w:rPr>
        <w:t>od teraz)</w:t>
      </w:r>
      <w:r w:rsidR="0072470D" w:rsidRPr="00A43EB8">
        <w:rPr>
          <w:sz w:val="22"/>
          <w:szCs w:val="22"/>
        </w:rPr>
        <w:t xml:space="preserve"> w całości lub części</w:t>
      </w:r>
      <w:r w:rsidR="00202054" w:rsidRPr="00A43EB8">
        <w:rPr>
          <w:sz w:val="22"/>
          <w:szCs w:val="22"/>
        </w:rPr>
        <w:t>,</w:t>
      </w:r>
      <w:r w:rsidRPr="00A43EB8">
        <w:rPr>
          <w:sz w:val="22"/>
          <w:szCs w:val="22"/>
        </w:rPr>
        <w:t xml:space="preserve"> w przypadku:</w:t>
      </w:r>
    </w:p>
    <w:p w14:paraId="00C320C4" w14:textId="77777777" w:rsidR="000C23F8" w:rsidRPr="00A43EB8" w:rsidRDefault="000C23F8" w:rsidP="00E80140">
      <w:pPr>
        <w:numPr>
          <w:ilvl w:val="1"/>
          <w:numId w:val="49"/>
        </w:numPr>
        <w:spacing w:line="259" w:lineRule="auto"/>
        <w:jc w:val="both"/>
        <w:rPr>
          <w:sz w:val="22"/>
          <w:szCs w:val="22"/>
        </w:rPr>
      </w:pPr>
      <w:r w:rsidRPr="00A43EB8">
        <w:rPr>
          <w:sz w:val="22"/>
          <w:szCs w:val="22"/>
        </w:rPr>
        <w:t>wygaśnięcia ubezpieczenia Wykonawcy i nieprzedłużenia ochrony ubezpieczeniowej w okresie realizacji Umowy,</w:t>
      </w:r>
    </w:p>
    <w:p w14:paraId="58CCB24E" w14:textId="77777777" w:rsidR="000C23F8" w:rsidRPr="00A43EB8" w:rsidRDefault="000C23F8" w:rsidP="00E80140">
      <w:pPr>
        <w:numPr>
          <w:ilvl w:val="1"/>
          <w:numId w:val="49"/>
        </w:numPr>
        <w:spacing w:line="259" w:lineRule="auto"/>
        <w:jc w:val="both"/>
        <w:rPr>
          <w:sz w:val="22"/>
          <w:szCs w:val="22"/>
        </w:rPr>
      </w:pPr>
      <w:r w:rsidRPr="00A43EB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80140">
      <w:pPr>
        <w:numPr>
          <w:ilvl w:val="1"/>
          <w:numId w:val="49"/>
        </w:numPr>
        <w:spacing w:line="259" w:lineRule="auto"/>
        <w:jc w:val="both"/>
        <w:rPr>
          <w:sz w:val="22"/>
          <w:szCs w:val="22"/>
        </w:rPr>
      </w:pPr>
      <w:bookmarkStart w:id="239" w:name="_Hlk82757104"/>
      <w:r w:rsidRPr="00A43EB8">
        <w:rPr>
          <w:sz w:val="22"/>
          <w:szCs w:val="22"/>
        </w:rPr>
        <w:t>nieprzystąpienia w terminie do realizacji Umowy bez uzasadnionej przyczyny</w:t>
      </w:r>
      <w:r w:rsidR="00ED1FF7" w:rsidRPr="00A43EB8">
        <w:rPr>
          <w:sz w:val="22"/>
          <w:szCs w:val="22"/>
        </w:rPr>
        <w:t xml:space="preserve"> na ter</w:t>
      </w:r>
      <w:r w:rsidR="005C4237" w:rsidRPr="00A43EB8">
        <w:rPr>
          <w:sz w:val="22"/>
          <w:szCs w:val="22"/>
        </w:rPr>
        <w:t>e</w:t>
      </w:r>
      <w:r w:rsidR="00ED1FF7" w:rsidRPr="00A43EB8">
        <w:rPr>
          <w:sz w:val="22"/>
          <w:szCs w:val="22"/>
        </w:rPr>
        <w:t>nie Zamawiającego</w:t>
      </w:r>
      <w:r w:rsidRPr="00A43EB8">
        <w:rPr>
          <w:sz w:val="22"/>
          <w:szCs w:val="22"/>
        </w:rPr>
        <w:t xml:space="preserve"> lub zaprzestania</w:t>
      </w:r>
      <w:r w:rsidRPr="00F8529D">
        <w:rPr>
          <w:sz w:val="22"/>
          <w:szCs w:val="22"/>
        </w:rPr>
        <w:t xml:space="preserve"> realizacji Umowy bez zgody Zamawiającego, jeżeli okres niewykonywania umowy trwa dłużej niż 3 dni robocze, </w:t>
      </w:r>
    </w:p>
    <w:bookmarkEnd w:id="239"/>
    <w:p w14:paraId="3CE94781" w14:textId="5D693CC1" w:rsidR="000C23F8" w:rsidRPr="00F8529D" w:rsidRDefault="000C23F8" w:rsidP="00E80140">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80140">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80140">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80140">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80140">
      <w:pPr>
        <w:numPr>
          <w:ilvl w:val="2"/>
          <w:numId w:val="49"/>
        </w:numPr>
        <w:spacing w:line="259" w:lineRule="auto"/>
        <w:ind w:hanging="357"/>
        <w:jc w:val="both"/>
        <w:rPr>
          <w:sz w:val="22"/>
          <w:szCs w:val="22"/>
        </w:rPr>
      </w:pPr>
      <w:bookmarkStart w:id="24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0"/>
      <w:r w:rsidRPr="00F8529D">
        <w:rPr>
          <w:sz w:val="22"/>
          <w:szCs w:val="22"/>
        </w:rPr>
        <w:t>,</w:t>
      </w:r>
    </w:p>
    <w:p w14:paraId="50AE23C0" w14:textId="77777777" w:rsidR="000C23F8" w:rsidRPr="00F8529D" w:rsidRDefault="000C23F8" w:rsidP="00E80140">
      <w:pPr>
        <w:numPr>
          <w:ilvl w:val="1"/>
          <w:numId w:val="4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A43EB8" w:rsidRDefault="000C23F8" w:rsidP="00E80140">
      <w:pPr>
        <w:numPr>
          <w:ilvl w:val="1"/>
          <w:numId w:val="49"/>
        </w:numPr>
        <w:spacing w:line="259" w:lineRule="auto"/>
        <w:jc w:val="both"/>
        <w:rPr>
          <w:b/>
          <w:bCs/>
          <w:sz w:val="22"/>
          <w:szCs w:val="22"/>
        </w:rPr>
      </w:pPr>
      <w:r w:rsidRPr="00A43EB8">
        <w:rPr>
          <w:sz w:val="22"/>
          <w:szCs w:val="22"/>
        </w:rPr>
        <w:t>nieprzystąpienia w danym dniu do realizacji zamówienia, przy czym odstąpienie</w:t>
      </w:r>
      <w:r w:rsidR="00202054" w:rsidRPr="00A43EB8">
        <w:rPr>
          <w:sz w:val="22"/>
          <w:szCs w:val="22"/>
        </w:rPr>
        <w:t>/wypowiedzenie</w:t>
      </w:r>
      <w:r w:rsidRPr="00A43EB8">
        <w:rPr>
          <w:sz w:val="22"/>
          <w:szCs w:val="22"/>
        </w:rPr>
        <w:t xml:space="preserve"> dotyczyć będzie tylko tej części </w:t>
      </w:r>
      <w:r w:rsidR="00202054" w:rsidRPr="00A43EB8">
        <w:rPr>
          <w:sz w:val="22"/>
          <w:szCs w:val="22"/>
        </w:rPr>
        <w:t>U</w:t>
      </w:r>
      <w:r w:rsidRPr="00A43EB8">
        <w:rPr>
          <w:sz w:val="22"/>
          <w:szCs w:val="22"/>
        </w:rPr>
        <w:t>mowy,</w:t>
      </w:r>
    </w:p>
    <w:p w14:paraId="2B363E7F" w14:textId="77777777" w:rsidR="000C23F8" w:rsidRPr="00F8529D" w:rsidRDefault="000C23F8" w:rsidP="00E80140">
      <w:pPr>
        <w:numPr>
          <w:ilvl w:val="1"/>
          <w:numId w:val="49"/>
        </w:numPr>
        <w:spacing w:line="259" w:lineRule="auto"/>
        <w:jc w:val="both"/>
        <w:rPr>
          <w:sz w:val="22"/>
          <w:szCs w:val="22"/>
        </w:rPr>
      </w:pPr>
      <w:r w:rsidRPr="00F8529D">
        <w:rPr>
          <w:sz w:val="22"/>
          <w:szCs w:val="22"/>
        </w:rPr>
        <w:lastRenderedPageBreak/>
        <w:t>otwarcia postępowania likwidacyjnego Wykonawcy.</w:t>
      </w:r>
    </w:p>
    <w:p w14:paraId="6506C8E6" w14:textId="00E3214B" w:rsidR="000C23F8" w:rsidRPr="00A43EB8" w:rsidRDefault="000C23F8" w:rsidP="000C23F8">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8326BE">
        <w:rPr>
          <w:color w:val="FF0000"/>
          <w:sz w:val="22"/>
          <w:szCs w:val="22"/>
        </w:rPr>
        <w:t>…</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7"/>
    </w:p>
    <w:p w14:paraId="7F8187CD" w14:textId="3AB560F1" w:rsidR="00A603EC" w:rsidRPr="00F8529D" w:rsidRDefault="00A603EC" w:rsidP="00E80140">
      <w:pPr>
        <w:numPr>
          <w:ilvl w:val="0"/>
          <w:numId w:val="49"/>
        </w:numPr>
        <w:spacing w:line="256" w:lineRule="auto"/>
        <w:jc w:val="both"/>
        <w:rPr>
          <w:sz w:val="22"/>
          <w:szCs w:val="22"/>
        </w:rPr>
      </w:pPr>
      <w:bookmarkStart w:id="241" w:name="_Hlk146784951"/>
      <w:r w:rsidRPr="00F8529D">
        <w:rPr>
          <w:sz w:val="22"/>
          <w:szCs w:val="22"/>
        </w:rPr>
        <w:t xml:space="preserve">Z uprawnienia do </w:t>
      </w:r>
      <w:r w:rsidRPr="00A43EB8">
        <w:rPr>
          <w:sz w:val="22"/>
          <w:szCs w:val="22"/>
        </w:rPr>
        <w:t>odstąpienia od Umowy</w:t>
      </w:r>
      <w:r w:rsidR="004E15BD" w:rsidRPr="00A43EB8">
        <w:rPr>
          <w:sz w:val="22"/>
          <w:szCs w:val="22"/>
        </w:rPr>
        <w:t xml:space="preserve"> (w całości lub części)</w:t>
      </w:r>
      <w:r w:rsidRPr="00A43EB8">
        <w:rPr>
          <w:sz w:val="22"/>
          <w:szCs w:val="22"/>
        </w:rPr>
        <w:t xml:space="preserve">, w przypadkach określonych </w:t>
      </w:r>
      <w:r w:rsidR="004E15BD" w:rsidRPr="00A43EB8">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w:t>
      </w:r>
      <w:r w:rsidR="004E15BD" w:rsidRPr="00F8529D">
        <w:rPr>
          <w:sz w:val="22"/>
          <w:szCs w:val="22"/>
        </w:rPr>
        <w:t>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A43EB8" w:rsidRDefault="000C23F8" w:rsidP="00E80140">
      <w:pPr>
        <w:numPr>
          <w:ilvl w:val="0"/>
          <w:numId w:val="49"/>
        </w:numPr>
        <w:spacing w:line="259" w:lineRule="auto"/>
        <w:ind w:left="357" w:hanging="357"/>
        <w:jc w:val="both"/>
        <w:rPr>
          <w:sz w:val="22"/>
          <w:szCs w:val="22"/>
        </w:rPr>
      </w:pPr>
      <w:r w:rsidRPr="00A43EB8">
        <w:rPr>
          <w:sz w:val="22"/>
          <w:szCs w:val="22"/>
        </w:rPr>
        <w:t xml:space="preserve">Odstąpienie od Umowy </w:t>
      </w:r>
      <w:r w:rsidR="004B24AC" w:rsidRPr="00A43EB8">
        <w:rPr>
          <w:sz w:val="22"/>
          <w:szCs w:val="22"/>
        </w:rPr>
        <w:t xml:space="preserve">lub wypowiedzenie Umowy </w:t>
      </w:r>
      <w:r w:rsidRPr="00A43EB8">
        <w:rPr>
          <w:sz w:val="22"/>
          <w:szCs w:val="22"/>
        </w:rPr>
        <w:t xml:space="preserve">w części nie wyłącza realizacji uprawnień </w:t>
      </w:r>
      <w:r w:rsidR="004B24AC" w:rsidRPr="00A43EB8">
        <w:rPr>
          <w:sz w:val="22"/>
          <w:szCs w:val="22"/>
        </w:rPr>
        <w:t xml:space="preserve">Zamawiającego </w:t>
      </w:r>
      <w:r w:rsidRPr="00A43EB8">
        <w:rPr>
          <w:sz w:val="22"/>
          <w:szCs w:val="22"/>
        </w:rPr>
        <w:t>wynikających z części Umowy,</w:t>
      </w:r>
      <w:r w:rsidR="004B24AC" w:rsidRPr="00A43EB8">
        <w:rPr>
          <w:sz w:val="22"/>
          <w:szCs w:val="22"/>
        </w:rPr>
        <w:t xml:space="preserve"> której nie dotyczy odstąpienie lub wypowiedzenie.</w:t>
      </w:r>
      <w:r w:rsidRPr="00A43EB8">
        <w:rPr>
          <w:sz w:val="22"/>
          <w:szCs w:val="22"/>
        </w:rPr>
        <w:t xml:space="preserve"> </w:t>
      </w:r>
    </w:p>
    <w:p w14:paraId="54F214BB" w14:textId="13ECE2CD" w:rsidR="00160C0C" w:rsidRDefault="00160C0C" w:rsidP="00E80140">
      <w:pPr>
        <w:numPr>
          <w:ilvl w:val="0"/>
          <w:numId w:val="4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E80140">
      <w:pPr>
        <w:numPr>
          <w:ilvl w:val="0"/>
          <w:numId w:val="49"/>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t>
      </w:r>
      <w:r w:rsidRPr="003D39B7">
        <w:rPr>
          <w:sz w:val="22"/>
          <w:szCs w:val="22"/>
        </w:rPr>
        <w:t>wykonanej (prawidłowo) do dnia odstąpienia, rozliczenie zostanie dokonane przy zastosowaniu stawek i cen jednostkowych nie wyższych aniżeli te, które zgodnie z Umową miały lub miałyby zastosowanie do okresu, którego dotyczy rozliczenie.</w:t>
      </w:r>
    </w:p>
    <w:p w14:paraId="3124123B" w14:textId="77777777" w:rsidR="003D39B7" w:rsidRPr="003D39B7" w:rsidRDefault="003D39B7" w:rsidP="00E80140">
      <w:pPr>
        <w:numPr>
          <w:ilvl w:val="0"/>
          <w:numId w:val="49"/>
        </w:numPr>
        <w:spacing w:line="259" w:lineRule="auto"/>
        <w:ind w:left="357" w:hanging="357"/>
        <w:jc w:val="both"/>
        <w:rPr>
          <w:sz w:val="22"/>
          <w:szCs w:val="22"/>
        </w:rPr>
      </w:pPr>
      <w:r w:rsidRPr="003D39B7">
        <w:rPr>
          <w:sz w:val="22"/>
          <w:szCs w:val="22"/>
        </w:rPr>
        <w:t>Zamawiającemu przysługuje także prawo wypowiedzenia Umowy (ex nunc - od teraz) w całości lub części z zachowaniem okresu wypowiedzenia wynoszącego 30 dni, w przypadku:</w:t>
      </w:r>
    </w:p>
    <w:p w14:paraId="29FCAF3A" w14:textId="77777777" w:rsidR="000C23F8" w:rsidRPr="003D39B7" w:rsidRDefault="000C23F8" w:rsidP="00E80140">
      <w:pPr>
        <w:numPr>
          <w:ilvl w:val="1"/>
          <w:numId w:val="49"/>
        </w:numPr>
        <w:spacing w:line="259" w:lineRule="auto"/>
        <w:jc w:val="both"/>
        <w:rPr>
          <w:sz w:val="22"/>
          <w:szCs w:val="22"/>
        </w:rPr>
      </w:pPr>
      <w:r w:rsidRPr="003D39B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EEB7D1D" w14:textId="77777777" w:rsidR="003D39B7" w:rsidRPr="003D39B7" w:rsidRDefault="003D39B7" w:rsidP="00E80140">
      <w:pPr>
        <w:numPr>
          <w:ilvl w:val="1"/>
          <w:numId w:val="49"/>
        </w:numPr>
        <w:spacing w:line="259" w:lineRule="auto"/>
        <w:jc w:val="both"/>
        <w:rPr>
          <w:sz w:val="22"/>
          <w:szCs w:val="22"/>
        </w:rPr>
      </w:pPr>
      <w:r w:rsidRPr="003D39B7">
        <w:rPr>
          <w:sz w:val="22"/>
          <w:szCs w:val="22"/>
        </w:rPr>
        <w:t>zmian w strukturze organizacyjnej Zamawiającego, skutkującej tym, że świadczenie objęte Umową nie może być zrealizowane,</w:t>
      </w:r>
    </w:p>
    <w:p w14:paraId="35C4971C" w14:textId="77777777" w:rsidR="000C23F8" w:rsidRPr="00595487" w:rsidRDefault="000C23F8" w:rsidP="00E80140">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80140">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16173A7" w:rsidR="008326BE" w:rsidRPr="00242367" w:rsidRDefault="008326BE" w:rsidP="00E80140">
      <w:pPr>
        <w:numPr>
          <w:ilvl w:val="0"/>
          <w:numId w:val="49"/>
        </w:numPr>
        <w:spacing w:line="259" w:lineRule="auto"/>
        <w:ind w:left="357" w:hanging="357"/>
        <w:jc w:val="both"/>
        <w:rPr>
          <w:sz w:val="22"/>
          <w:szCs w:val="22"/>
        </w:rPr>
      </w:pPr>
      <w:bookmarkStart w:id="24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A43EB8">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2"/>
    <w:p w14:paraId="7AFC93DB" w14:textId="0EA2D2E9" w:rsidR="000C23F8" w:rsidRPr="00595487" w:rsidRDefault="000C23F8" w:rsidP="00E80140">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9D2127" w:rsidRDefault="000C23F8" w:rsidP="000C23F8">
      <w:pPr>
        <w:pStyle w:val="Nagwek2"/>
      </w:pPr>
      <w:bookmarkStart w:id="243" w:name="_Toc64016211"/>
      <w:bookmarkStart w:id="244" w:name="_Toc106095874"/>
      <w:bookmarkStart w:id="245" w:name="_Toc106096314"/>
      <w:bookmarkStart w:id="246" w:name="_Toc106096418"/>
      <w:bookmarkStart w:id="247" w:name="_Toc204150239"/>
      <w:bookmarkStart w:id="248" w:name="_Hlk148332977"/>
      <w:bookmarkStart w:id="249" w:name="_Hlk67826402"/>
      <w:bookmarkEnd w:id="241"/>
      <w:r w:rsidRPr="009D2127">
        <w:lastRenderedPageBreak/>
        <w:t xml:space="preserve">§ 15. </w:t>
      </w:r>
      <w:bookmarkStart w:id="250" w:name="_Hlk147835254"/>
      <w:r w:rsidRPr="009D2127">
        <w:t>Zmiany Umowy</w:t>
      </w:r>
      <w:bookmarkEnd w:id="243"/>
      <w:bookmarkEnd w:id="244"/>
      <w:bookmarkEnd w:id="245"/>
      <w:bookmarkEnd w:id="246"/>
      <w:bookmarkEnd w:id="247"/>
    </w:p>
    <w:p w14:paraId="7A640859" w14:textId="77777777" w:rsidR="000C23F8" w:rsidRPr="009D2127" w:rsidRDefault="000C23F8" w:rsidP="00E80140">
      <w:pPr>
        <w:pStyle w:val="Akapitzlist"/>
        <w:numPr>
          <w:ilvl w:val="0"/>
          <w:numId w:val="67"/>
        </w:numPr>
        <w:spacing w:line="259" w:lineRule="auto"/>
        <w:jc w:val="both"/>
        <w:rPr>
          <w:sz w:val="22"/>
          <w:szCs w:val="22"/>
        </w:rPr>
      </w:pPr>
      <w:r w:rsidRPr="009D2127">
        <w:rPr>
          <w:sz w:val="22"/>
          <w:szCs w:val="22"/>
        </w:rPr>
        <w:t>Zmiana Umowy wymaga zawarcia aneksu do Umowy w formie pisemnej pod rygorem nieważności, z zastrzeżeniem ust. 3.</w:t>
      </w:r>
    </w:p>
    <w:p w14:paraId="6AA12CC6" w14:textId="0916E6CC" w:rsidR="000C23F8" w:rsidRPr="009D2127" w:rsidRDefault="000C23F8" w:rsidP="00E80140">
      <w:pPr>
        <w:numPr>
          <w:ilvl w:val="0"/>
          <w:numId w:val="67"/>
        </w:numPr>
        <w:spacing w:line="259" w:lineRule="auto"/>
        <w:ind w:left="357" w:hanging="357"/>
        <w:jc w:val="both"/>
        <w:rPr>
          <w:sz w:val="22"/>
          <w:szCs w:val="22"/>
        </w:rPr>
      </w:pPr>
      <w:r w:rsidRPr="009D2127">
        <w:rPr>
          <w:sz w:val="22"/>
          <w:szCs w:val="22"/>
        </w:rPr>
        <w:t>Zamawiający przewiduje możliwość dokonania następujących zmian postanowień zawartej Umowy w stosunku do treści oferty Wykonawcy</w:t>
      </w:r>
      <w:r w:rsidR="004B24AC" w:rsidRPr="009D2127">
        <w:rPr>
          <w:sz w:val="22"/>
          <w:szCs w:val="22"/>
        </w:rPr>
        <w:t xml:space="preserve"> (przy czym Zamawiający nie ma obowiązku dokonania </w:t>
      </w:r>
      <w:r w:rsidR="00435D4B" w:rsidRPr="009D2127">
        <w:rPr>
          <w:sz w:val="22"/>
          <w:szCs w:val="22"/>
        </w:rPr>
        <w:t>zmian Umowy)</w:t>
      </w:r>
      <w:r w:rsidRPr="009D2127">
        <w:rPr>
          <w:sz w:val="22"/>
          <w:szCs w:val="22"/>
        </w:rPr>
        <w:t xml:space="preserve">:  </w:t>
      </w:r>
    </w:p>
    <w:p w14:paraId="2870E432" w14:textId="2DC617D3" w:rsidR="003B67E9" w:rsidRPr="009D2127" w:rsidRDefault="000C23F8" w:rsidP="00A43EB8">
      <w:pPr>
        <w:numPr>
          <w:ilvl w:val="1"/>
          <w:numId w:val="67"/>
        </w:numPr>
        <w:spacing w:line="259" w:lineRule="auto"/>
        <w:jc w:val="both"/>
        <w:rPr>
          <w:sz w:val="22"/>
          <w:szCs w:val="22"/>
        </w:rPr>
      </w:pPr>
      <w:r w:rsidRPr="009D2127">
        <w:rPr>
          <w:sz w:val="22"/>
          <w:szCs w:val="22"/>
        </w:rPr>
        <w:t>Zmiany terminu realizacji Umowy:</w:t>
      </w:r>
    </w:p>
    <w:p w14:paraId="2A001001" w14:textId="77777777" w:rsidR="000C23F8" w:rsidRPr="009D2127" w:rsidRDefault="000C23F8" w:rsidP="00E80140">
      <w:pPr>
        <w:numPr>
          <w:ilvl w:val="2"/>
          <w:numId w:val="67"/>
        </w:numPr>
        <w:spacing w:line="259" w:lineRule="auto"/>
        <w:jc w:val="both"/>
        <w:rPr>
          <w:sz w:val="22"/>
          <w:szCs w:val="22"/>
        </w:rPr>
      </w:pPr>
      <w:r w:rsidRPr="009D2127">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80140">
      <w:pPr>
        <w:numPr>
          <w:ilvl w:val="2"/>
          <w:numId w:val="67"/>
        </w:numPr>
        <w:spacing w:line="259" w:lineRule="auto"/>
        <w:jc w:val="both"/>
        <w:rPr>
          <w:sz w:val="22"/>
          <w:szCs w:val="22"/>
        </w:rPr>
      </w:pPr>
      <w:r w:rsidRPr="009D2127">
        <w:rPr>
          <w:sz w:val="22"/>
          <w:szCs w:val="22"/>
        </w:rPr>
        <w:t>zmiany będące następstwem okoliczności leżących po stronie Zamawiającego, w szczególności: wstrzymanie realizacji Umowy</w:t>
      </w:r>
      <w:r w:rsidRPr="00E66F78">
        <w:rPr>
          <w:sz w:val="22"/>
          <w:szCs w:val="22"/>
        </w:rPr>
        <w:t xml:space="preserve">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80140">
      <w:pPr>
        <w:numPr>
          <w:ilvl w:val="2"/>
          <w:numId w:val="6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80140">
      <w:pPr>
        <w:numPr>
          <w:ilvl w:val="2"/>
          <w:numId w:val="6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80140">
      <w:pPr>
        <w:numPr>
          <w:ilvl w:val="2"/>
          <w:numId w:val="6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80140">
      <w:pPr>
        <w:numPr>
          <w:ilvl w:val="2"/>
          <w:numId w:val="6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80140">
      <w:pPr>
        <w:numPr>
          <w:ilvl w:val="2"/>
          <w:numId w:val="6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80140">
      <w:pPr>
        <w:numPr>
          <w:ilvl w:val="1"/>
          <w:numId w:val="6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E80140">
      <w:pPr>
        <w:numPr>
          <w:ilvl w:val="2"/>
          <w:numId w:val="6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80140">
      <w:pPr>
        <w:numPr>
          <w:ilvl w:val="2"/>
          <w:numId w:val="6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80140">
      <w:pPr>
        <w:numPr>
          <w:ilvl w:val="2"/>
          <w:numId w:val="6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80140">
      <w:pPr>
        <w:numPr>
          <w:ilvl w:val="2"/>
          <w:numId w:val="6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80140">
      <w:pPr>
        <w:numPr>
          <w:ilvl w:val="2"/>
          <w:numId w:val="6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80140">
      <w:pPr>
        <w:numPr>
          <w:ilvl w:val="2"/>
          <w:numId w:val="6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80140">
      <w:pPr>
        <w:numPr>
          <w:ilvl w:val="2"/>
          <w:numId w:val="67"/>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445EB90E" w14:textId="77777777" w:rsidR="003D39B7" w:rsidRPr="003D39B7" w:rsidRDefault="003D39B7" w:rsidP="00E80140">
      <w:pPr>
        <w:numPr>
          <w:ilvl w:val="2"/>
          <w:numId w:val="67"/>
        </w:numPr>
        <w:spacing w:line="259" w:lineRule="auto"/>
        <w:jc w:val="both"/>
        <w:rPr>
          <w:sz w:val="22"/>
          <w:szCs w:val="22"/>
        </w:rPr>
      </w:pPr>
      <w:r w:rsidRPr="003D39B7">
        <w:rPr>
          <w:sz w:val="22"/>
          <w:szCs w:val="22"/>
        </w:rPr>
        <w:t xml:space="preserve">zmiany będące następstwem okoliczności leżących po stronie Zamawiającego, w szczególności: </w:t>
      </w:r>
    </w:p>
    <w:p w14:paraId="00EE2335" w14:textId="77777777" w:rsidR="003D39B7" w:rsidRPr="003D39B7" w:rsidRDefault="003D39B7" w:rsidP="00E80140">
      <w:pPr>
        <w:pStyle w:val="Akapitzlist"/>
        <w:numPr>
          <w:ilvl w:val="0"/>
          <w:numId w:val="96"/>
        </w:numPr>
        <w:spacing w:line="259" w:lineRule="auto"/>
        <w:jc w:val="both"/>
        <w:rPr>
          <w:sz w:val="22"/>
          <w:szCs w:val="22"/>
        </w:rPr>
      </w:pPr>
      <w:r w:rsidRPr="003D39B7">
        <w:rPr>
          <w:sz w:val="22"/>
          <w:szCs w:val="22"/>
        </w:rPr>
        <w:t>wstrzymanie realizacji Umowy przez Zamawiającego ze względów technologicznych, organizacyjnych i ekonomicznych,</w:t>
      </w:r>
    </w:p>
    <w:p w14:paraId="4AC968EB" w14:textId="77777777" w:rsidR="003D39B7" w:rsidRPr="003D39B7" w:rsidRDefault="003D39B7" w:rsidP="00E80140">
      <w:pPr>
        <w:pStyle w:val="Akapitzlist"/>
        <w:numPr>
          <w:ilvl w:val="0"/>
          <w:numId w:val="96"/>
        </w:numPr>
        <w:jc w:val="both"/>
        <w:rPr>
          <w:sz w:val="22"/>
          <w:szCs w:val="22"/>
        </w:rPr>
      </w:pPr>
      <w:r w:rsidRPr="003D39B7">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E80140">
      <w:pPr>
        <w:numPr>
          <w:ilvl w:val="2"/>
          <w:numId w:val="6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E80140">
      <w:pPr>
        <w:numPr>
          <w:ilvl w:val="1"/>
          <w:numId w:val="6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00DFB602" w14:textId="77777777" w:rsidR="003D39B7" w:rsidRDefault="003D39B7" w:rsidP="00E80140">
      <w:pPr>
        <w:pStyle w:val="Akapitzlist"/>
        <w:numPr>
          <w:ilvl w:val="2"/>
          <w:numId w:val="67"/>
        </w:numPr>
        <w:spacing w:line="259" w:lineRule="auto"/>
        <w:jc w:val="both"/>
        <w:rPr>
          <w:sz w:val="22"/>
          <w:szCs w:val="22"/>
        </w:rPr>
      </w:pPr>
      <w:r w:rsidRPr="00E36970">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r>
        <w:rPr>
          <w:sz w:val="22"/>
          <w:szCs w:val="22"/>
        </w:rPr>
        <w:t>,</w:t>
      </w:r>
    </w:p>
    <w:p w14:paraId="21560ED8" w14:textId="41EDF27F" w:rsidR="003D39B7" w:rsidRPr="003D39B7" w:rsidRDefault="003D39B7" w:rsidP="00E80140">
      <w:pPr>
        <w:pStyle w:val="Akapitzlist"/>
        <w:numPr>
          <w:ilvl w:val="2"/>
          <w:numId w:val="67"/>
        </w:numPr>
        <w:spacing w:line="259" w:lineRule="auto"/>
        <w:jc w:val="both"/>
        <w:rPr>
          <w:sz w:val="22"/>
          <w:szCs w:val="22"/>
        </w:rPr>
      </w:pPr>
      <w:r w:rsidRPr="003D39B7">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51" w:name="_Hlk220054656"/>
      <w:r w:rsidRPr="003D39B7">
        <w:rPr>
          <w:sz w:val="22"/>
          <w:szCs w:val="22"/>
        </w:rPr>
        <w:t>§ 3 ust. 1</w:t>
      </w:r>
      <w:r w:rsidR="006B1100">
        <w:rPr>
          <w:sz w:val="22"/>
          <w:szCs w:val="22"/>
        </w:rPr>
        <w:t>1</w:t>
      </w:r>
      <w:r w:rsidRPr="003D39B7">
        <w:rPr>
          <w:sz w:val="22"/>
          <w:szCs w:val="22"/>
        </w:rPr>
        <w:t xml:space="preserve"> Umowy</w:t>
      </w:r>
      <w:bookmarkEnd w:id="251"/>
      <w:r w:rsidRPr="003D39B7">
        <w:rPr>
          <w:sz w:val="22"/>
          <w:szCs w:val="22"/>
        </w:rPr>
        <w:t xml:space="preserve">. </w:t>
      </w:r>
    </w:p>
    <w:p w14:paraId="4D8C322E" w14:textId="5A378BE6" w:rsidR="000C23F8" w:rsidRPr="00F8529D" w:rsidRDefault="000C23F8" w:rsidP="000C23F8">
      <w:pPr>
        <w:spacing w:line="259" w:lineRule="auto"/>
        <w:ind w:left="1080"/>
        <w:contextualSpacing/>
        <w:jc w:val="both"/>
        <w:rPr>
          <w:sz w:val="6"/>
          <w:szCs w:val="6"/>
        </w:rPr>
      </w:pPr>
    </w:p>
    <w:p w14:paraId="42E8EE33" w14:textId="77777777" w:rsidR="00E80140" w:rsidRPr="008F7B62" w:rsidRDefault="00E80140" w:rsidP="00E80140">
      <w:pPr>
        <w:pStyle w:val="Akapitzlist"/>
        <w:numPr>
          <w:ilvl w:val="0"/>
          <w:numId w:val="97"/>
        </w:numPr>
        <w:spacing w:line="259" w:lineRule="auto"/>
        <w:jc w:val="both"/>
        <w:rPr>
          <w:sz w:val="22"/>
          <w:szCs w:val="22"/>
        </w:rPr>
      </w:pPr>
      <w:r w:rsidRPr="008F7B62">
        <w:rPr>
          <w:sz w:val="22"/>
          <w:szCs w:val="22"/>
        </w:rPr>
        <w:t>Zmiany Umowy niewymagające formy aneksu:</w:t>
      </w:r>
    </w:p>
    <w:p w14:paraId="7D06ED8B" w14:textId="77777777" w:rsidR="00E80140" w:rsidRPr="00A33BF6" w:rsidRDefault="00E80140" w:rsidP="00E80140">
      <w:pPr>
        <w:pStyle w:val="Akapitzlist"/>
        <w:numPr>
          <w:ilvl w:val="0"/>
          <w:numId w:val="62"/>
        </w:numPr>
        <w:spacing w:line="259" w:lineRule="auto"/>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0DD3F798" w14:textId="77777777" w:rsidR="00E80140" w:rsidRPr="00E80140" w:rsidRDefault="00E80140" w:rsidP="00E80140">
      <w:pPr>
        <w:pStyle w:val="Akapitzlist"/>
        <w:numPr>
          <w:ilvl w:val="0"/>
          <w:numId w:val="62"/>
        </w:numPr>
        <w:spacing w:line="259" w:lineRule="auto"/>
        <w:jc w:val="both"/>
        <w:rPr>
          <w:sz w:val="22"/>
          <w:szCs w:val="22"/>
        </w:rPr>
      </w:pPr>
      <w:r w:rsidRPr="00A33BF6">
        <w:rPr>
          <w:sz w:val="22"/>
          <w:szCs w:val="22"/>
        </w:rPr>
        <w:t xml:space="preserve">zmiana treści dokumentów przedstawianych wzajemnie przez Strony w trakcie realizacji </w:t>
      </w:r>
      <w:r w:rsidRPr="00E80140">
        <w:rPr>
          <w:sz w:val="22"/>
          <w:szCs w:val="22"/>
        </w:rPr>
        <w:t>Umowy lub sposobu informowania o realizacji Umowy, o której mowa w §15 ust. 2 pkt 2) lit. g),</w:t>
      </w:r>
    </w:p>
    <w:p w14:paraId="17CE2CB5" w14:textId="77777777" w:rsidR="00E80140" w:rsidRPr="00E80140" w:rsidRDefault="00E80140" w:rsidP="00E80140">
      <w:pPr>
        <w:pStyle w:val="Akapitzlist"/>
        <w:numPr>
          <w:ilvl w:val="0"/>
          <w:numId w:val="62"/>
        </w:numPr>
        <w:spacing w:line="259" w:lineRule="auto"/>
        <w:jc w:val="both"/>
        <w:rPr>
          <w:sz w:val="22"/>
          <w:szCs w:val="22"/>
        </w:rPr>
      </w:pPr>
      <w:r w:rsidRPr="00E80140">
        <w:rPr>
          <w:sz w:val="22"/>
          <w:szCs w:val="22"/>
        </w:rPr>
        <w:t xml:space="preserve">utworzenie, zmiana lub likwidacja Oddziału/Ruchu, w ramach struktur PGG S.A., w związku ze zmianami organizacyjnymi w Spółce, o której mowa §15 ust. 2 pkt 2) lit. h) </w:t>
      </w:r>
      <w:proofErr w:type="spellStart"/>
      <w:r w:rsidRPr="00E80140">
        <w:rPr>
          <w:sz w:val="22"/>
          <w:szCs w:val="22"/>
        </w:rPr>
        <w:t>tiret</w:t>
      </w:r>
      <w:proofErr w:type="spellEnd"/>
      <w:r w:rsidRPr="00E80140">
        <w:rPr>
          <w:sz w:val="22"/>
          <w:szCs w:val="22"/>
        </w:rPr>
        <w:t xml:space="preserve"> 2,</w:t>
      </w:r>
    </w:p>
    <w:p w14:paraId="5B95CEDB" w14:textId="77777777" w:rsidR="00E80140" w:rsidRPr="00E80140" w:rsidRDefault="00E80140" w:rsidP="00E80140">
      <w:pPr>
        <w:pStyle w:val="Akapitzlist"/>
        <w:numPr>
          <w:ilvl w:val="0"/>
          <w:numId w:val="62"/>
        </w:numPr>
        <w:spacing w:line="259" w:lineRule="auto"/>
        <w:jc w:val="both"/>
        <w:rPr>
          <w:sz w:val="22"/>
          <w:szCs w:val="22"/>
        </w:rPr>
      </w:pPr>
      <w:r w:rsidRPr="00E80140">
        <w:rPr>
          <w:sz w:val="22"/>
          <w:szCs w:val="22"/>
        </w:rPr>
        <w:t>zmiana lub wprowadzenie nowego Podwykonawcy (§10 ust. 13),</w:t>
      </w:r>
    </w:p>
    <w:p w14:paraId="1D2D7CC1" w14:textId="77777777" w:rsidR="00E80140" w:rsidRPr="00E80140" w:rsidRDefault="00E80140" w:rsidP="00E80140">
      <w:pPr>
        <w:pStyle w:val="Akapitzlist"/>
        <w:numPr>
          <w:ilvl w:val="0"/>
          <w:numId w:val="62"/>
        </w:numPr>
        <w:spacing w:line="259" w:lineRule="auto"/>
        <w:jc w:val="both"/>
        <w:rPr>
          <w:sz w:val="22"/>
          <w:szCs w:val="22"/>
        </w:rPr>
      </w:pPr>
      <w:r w:rsidRPr="00E80140">
        <w:rPr>
          <w:sz w:val="22"/>
          <w:szCs w:val="22"/>
        </w:rPr>
        <w:t>zmiana osób odpowiedzialnych za nadzór (§11 ust. 3),</w:t>
      </w:r>
    </w:p>
    <w:p w14:paraId="7517BFBE" w14:textId="77777777" w:rsidR="00E80140" w:rsidRPr="00E80140" w:rsidRDefault="00E80140" w:rsidP="00E80140">
      <w:pPr>
        <w:pStyle w:val="Akapitzlist"/>
        <w:numPr>
          <w:ilvl w:val="0"/>
          <w:numId w:val="62"/>
        </w:numPr>
        <w:spacing w:line="259" w:lineRule="auto"/>
        <w:jc w:val="both"/>
        <w:rPr>
          <w:i/>
          <w:iCs/>
          <w:sz w:val="22"/>
          <w:szCs w:val="22"/>
        </w:rPr>
      </w:pPr>
      <w:r w:rsidRPr="00E80140">
        <w:rPr>
          <w:sz w:val="22"/>
          <w:szCs w:val="22"/>
        </w:rPr>
        <w:t>zmiana terminu realizacji w związku z wystąpieniem siły wyższej, wg zasad określonych w §21 ust.4,</w:t>
      </w:r>
    </w:p>
    <w:p w14:paraId="2B23CEBE" w14:textId="77777777" w:rsidR="00E80140" w:rsidRPr="006B1100" w:rsidRDefault="00E80140" w:rsidP="00E80140">
      <w:pPr>
        <w:pStyle w:val="Akapitzlist"/>
        <w:numPr>
          <w:ilvl w:val="0"/>
          <w:numId w:val="62"/>
        </w:numPr>
        <w:autoSpaceDE w:val="0"/>
        <w:autoSpaceDN w:val="0"/>
        <w:adjustRightInd w:val="0"/>
        <w:jc w:val="both"/>
        <w:rPr>
          <w:rFonts w:eastAsiaTheme="minorHAnsi"/>
          <w:lang w:eastAsia="en-US"/>
        </w:rPr>
      </w:pPr>
      <w:r w:rsidRPr="00E80140">
        <w:rPr>
          <w:rFonts w:eastAsiaTheme="minorHAnsi"/>
          <w:sz w:val="22"/>
          <w:szCs w:val="22"/>
          <w:lang w:eastAsia="en-US"/>
        </w:rPr>
        <w:t xml:space="preserve">zmniejszenie wynagrodzenia wykonawcy w związku z wypowiedzeniem umowy w części, o którym mowa w §14 ust.8 pkt 2. Wynagrodzenie zostanie obniżone proporcjonalnie (zgodnie z matematycznymi zasadami zaokrąglania, do pełnych groszy) do ilości obszarów wskazanych w Załączniku nr 1, Tabela nr 2 - część III. </w:t>
      </w:r>
    </w:p>
    <w:p w14:paraId="5B0875C4" w14:textId="77777777" w:rsidR="000C23F8" w:rsidRPr="00622C63" w:rsidRDefault="000C23F8" w:rsidP="000C23F8">
      <w:pPr>
        <w:spacing w:line="259" w:lineRule="auto"/>
        <w:ind w:left="360"/>
        <w:jc w:val="both"/>
        <w:rPr>
          <w:sz w:val="8"/>
          <w:szCs w:val="8"/>
        </w:rPr>
      </w:pPr>
    </w:p>
    <w:p w14:paraId="461CC0AD" w14:textId="24CFD2ED" w:rsidR="00F536DE" w:rsidRPr="00B71040" w:rsidRDefault="004F3468" w:rsidP="00B71040">
      <w:pPr>
        <w:pStyle w:val="Nagwek2"/>
      </w:pPr>
      <w:bookmarkStart w:id="254" w:name="_Toc204150240"/>
      <w:bookmarkEnd w:id="248"/>
      <w:bookmarkEnd w:id="250"/>
      <w:r w:rsidRPr="004F3468">
        <w:lastRenderedPageBreak/>
        <w:t xml:space="preserve">§ 16. </w:t>
      </w:r>
      <w:r w:rsidR="00F536DE" w:rsidRPr="00B71040">
        <w:t>Waloryzacja</w:t>
      </w:r>
      <w:bookmarkEnd w:id="254"/>
      <w:r w:rsidR="00B24F0B">
        <w:t xml:space="preserve"> </w:t>
      </w:r>
    </w:p>
    <w:p w14:paraId="5D6CC0DA" w14:textId="77777777" w:rsidR="00AB69EE" w:rsidRDefault="00AB69EE" w:rsidP="00F536DE">
      <w:pPr>
        <w:pStyle w:val="Akapitzlist"/>
        <w:spacing w:line="259" w:lineRule="auto"/>
        <w:ind w:left="360"/>
        <w:jc w:val="both"/>
        <w:rPr>
          <w:i/>
          <w:iCs/>
          <w:color w:val="0070C0"/>
          <w:sz w:val="22"/>
          <w:szCs w:val="22"/>
        </w:rPr>
      </w:pPr>
      <w:bookmarkStart w:id="255" w:name="_Hlk147848639"/>
    </w:p>
    <w:p w14:paraId="1F409646" w14:textId="77777777" w:rsidR="00AB69EE" w:rsidRPr="00AB69EE" w:rsidRDefault="00AB69EE" w:rsidP="00AB69EE">
      <w:pPr>
        <w:numPr>
          <w:ilvl w:val="0"/>
          <w:numId w:val="98"/>
        </w:numPr>
        <w:spacing w:line="259" w:lineRule="auto"/>
        <w:jc w:val="both"/>
        <w:rPr>
          <w:sz w:val="22"/>
          <w:szCs w:val="22"/>
        </w:rPr>
      </w:pPr>
      <w:r w:rsidRPr="00AB69EE">
        <w:rPr>
          <w:sz w:val="22"/>
          <w:szCs w:val="22"/>
        </w:rPr>
        <w:t>Zamawiający dopuszcza zmianę wynagrodzenia Wykonawcy w przypadkach określonych w ustawie Prawo zamówień publicznych w przypadku zmiany:</w:t>
      </w:r>
    </w:p>
    <w:p w14:paraId="0BD1B368" w14:textId="77777777" w:rsidR="00AB69EE" w:rsidRPr="00AB69EE" w:rsidRDefault="00AB69EE" w:rsidP="00AB69EE">
      <w:pPr>
        <w:numPr>
          <w:ilvl w:val="1"/>
          <w:numId w:val="98"/>
        </w:numPr>
        <w:spacing w:line="259" w:lineRule="auto"/>
        <w:jc w:val="both"/>
        <w:rPr>
          <w:sz w:val="22"/>
          <w:szCs w:val="22"/>
        </w:rPr>
      </w:pPr>
      <w:r w:rsidRPr="00AB69EE">
        <w:rPr>
          <w:sz w:val="22"/>
          <w:szCs w:val="22"/>
        </w:rPr>
        <w:t>stawki podatku od towarów i usług oraz podatku akcyzowego,</w:t>
      </w:r>
    </w:p>
    <w:p w14:paraId="06DC4433" w14:textId="77777777" w:rsidR="00AB69EE" w:rsidRPr="00AB69EE" w:rsidRDefault="00AB69EE" w:rsidP="00AB69EE">
      <w:pPr>
        <w:numPr>
          <w:ilvl w:val="1"/>
          <w:numId w:val="98"/>
        </w:numPr>
        <w:spacing w:line="259" w:lineRule="auto"/>
        <w:jc w:val="both"/>
        <w:rPr>
          <w:sz w:val="22"/>
          <w:szCs w:val="22"/>
        </w:rPr>
      </w:pPr>
      <w:r w:rsidRPr="00AB69EE">
        <w:rPr>
          <w:sz w:val="22"/>
          <w:szCs w:val="22"/>
        </w:rPr>
        <w:t>zasad podlegania ubezpieczeniom społecznym lub ubezpieczeniu zdrowotnemu lub wysokości stawki składki na ubezpieczenia społeczne lub ubezpieczenie zdrowotne,</w:t>
      </w:r>
    </w:p>
    <w:p w14:paraId="4B30FA78" w14:textId="77777777" w:rsidR="00AB69EE" w:rsidRPr="00AB69EE" w:rsidRDefault="00AB69EE" w:rsidP="00AB69EE">
      <w:pPr>
        <w:ind w:left="357"/>
        <w:jc w:val="both"/>
        <w:rPr>
          <w:sz w:val="22"/>
          <w:szCs w:val="22"/>
        </w:rPr>
      </w:pPr>
      <w:r w:rsidRPr="00AB69EE">
        <w:rPr>
          <w:sz w:val="22"/>
          <w:szCs w:val="22"/>
        </w:rPr>
        <w:t>‒ jeżeli zmiany te będą miały wpływ na koszty wykonania zamówienia przez wykonawcę.</w:t>
      </w:r>
    </w:p>
    <w:p w14:paraId="3105B24C" w14:textId="77777777" w:rsidR="00AB69EE" w:rsidRPr="00AB69EE" w:rsidRDefault="00AB69EE" w:rsidP="00AB69EE">
      <w:pPr>
        <w:numPr>
          <w:ilvl w:val="0"/>
          <w:numId w:val="98"/>
        </w:numPr>
        <w:contextualSpacing/>
        <w:jc w:val="both"/>
        <w:rPr>
          <w:sz w:val="22"/>
          <w:szCs w:val="22"/>
        </w:rPr>
      </w:pPr>
      <w:r w:rsidRPr="00AB69EE">
        <w:rPr>
          <w:sz w:val="22"/>
          <w:szCs w:val="22"/>
        </w:rPr>
        <w:t xml:space="preserve">W przypadku wystąpienia okoliczności, o których mowa w ust. 1 Wykonawca w terminie 30 dni od dnia ich wystąpienia składa wniosek o zmianę wynagrodzenia wraz z dokumentami wskazującymi na wpływ </w:t>
      </w:r>
      <w:bookmarkStart w:id="256" w:name="_Hlk125953152"/>
      <w:r w:rsidRPr="00AB69EE">
        <w:rPr>
          <w:sz w:val="22"/>
          <w:szCs w:val="22"/>
        </w:rPr>
        <w:t>ww.</w:t>
      </w:r>
      <w:bookmarkEnd w:id="256"/>
      <w:r w:rsidRPr="00AB69EE">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295EC3E" w14:textId="77777777" w:rsidR="00AB69EE" w:rsidRPr="00AB69EE" w:rsidRDefault="00AB69EE" w:rsidP="00AB69EE">
      <w:pPr>
        <w:numPr>
          <w:ilvl w:val="0"/>
          <w:numId w:val="98"/>
        </w:numPr>
        <w:spacing w:line="252" w:lineRule="auto"/>
        <w:contextualSpacing/>
        <w:jc w:val="both"/>
        <w:rPr>
          <w:sz w:val="22"/>
          <w:szCs w:val="22"/>
        </w:rPr>
      </w:pPr>
      <w:r w:rsidRPr="00AB69EE">
        <w:rPr>
          <w:sz w:val="22"/>
          <w:szCs w:val="22"/>
        </w:rPr>
        <w:t>Zamawiający dopuszcza zmianę wynagrodzenia Wykonawcy, na wniosek Wykonawcy, która zostanie dokonana wg następujących założeń:</w:t>
      </w:r>
    </w:p>
    <w:p w14:paraId="0C94F02D" w14:textId="77777777" w:rsidR="00AB69EE" w:rsidRPr="00AB69EE" w:rsidRDefault="00AB69EE" w:rsidP="00AB69EE">
      <w:pPr>
        <w:numPr>
          <w:ilvl w:val="1"/>
          <w:numId w:val="98"/>
        </w:numPr>
        <w:contextualSpacing/>
        <w:jc w:val="both"/>
        <w:rPr>
          <w:strike/>
          <w:sz w:val="22"/>
          <w:szCs w:val="22"/>
        </w:rPr>
      </w:pPr>
      <w:r w:rsidRPr="00AB69EE">
        <w:rPr>
          <w:sz w:val="22"/>
          <w:szCs w:val="22"/>
        </w:rPr>
        <w:t xml:space="preserve">Zmiana wynagrodzenia zostanie ustalona w oparciu o </w:t>
      </w:r>
      <w:r w:rsidRPr="00AB69EE">
        <w:rPr>
          <w:b/>
          <w:bCs/>
          <w:sz w:val="22"/>
          <w:szCs w:val="22"/>
        </w:rPr>
        <w:t>wskaźnik przeciętnego miesięcznego nominalnego wynagrodzenia brutto w sektorze przedsiębiorstw</w:t>
      </w:r>
      <w:r w:rsidRPr="00AB69EE">
        <w:rPr>
          <w:sz w:val="22"/>
          <w:szCs w:val="22"/>
        </w:rPr>
        <w:t xml:space="preserve"> publikowany przez GUS link:</w:t>
      </w:r>
      <w:r w:rsidRPr="00AB69EE">
        <w:rPr>
          <w:color w:val="FF0000"/>
          <w:sz w:val="22"/>
          <w:szCs w:val="22"/>
        </w:rPr>
        <w:t xml:space="preserve"> </w:t>
      </w:r>
      <w:hyperlink r:id="rId21" w:history="1">
        <w:r w:rsidRPr="00AB69EE">
          <w:rPr>
            <w:color w:val="0563C1" w:themeColor="hyperlink"/>
            <w:sz w:val="22"/>
            <w:szCs w:val="22"/>
            <w:u w:val="single"/>
          </w:rPr>
          <w:t>https://stat.gov.pl/wskazniki-makroekonomiczne/</w:t>
        </w:r>
      </w:hyperlink>
      <w:r w:rsidRPr="00AB69EE">
        <w:rPr>
          <w:sz w:val="22"/>
          <w:szCs w:val="22"/>
        </w:rPr>
        <w:t xml:space="preserve"> - </w:t>
      </w:r>
      <w:r w:rsidRPr="00AB69EE">
        <w:rPr>
          <w:i/>
          <w:iCs/>
          <w:sz w:val="22"/>
          <w:szCs w:val="22"/>
        </w:rPr>
        <w:t>wybrane miesięczne wskaźniki makroekonomiczne, tablica „wynagrodzenia i świadczenia społeczne”, pozycja: Przeciętne miesięczne nominalne wynagrodzenie brutto w sektorze przedsiębiorstw, lit. B.</w:t>
      </w:r>
    </w:p>
    <w:p w14:paraId="48CEA62B" w14:textId="77777777" w:rsidR="00AB69EE" w:rsidRPr="00AB69EE" w:rsidRDefault="00AB69EE" w:rsidP="00AB69EE">
      <w:pPr>
        <w:numPr>
          <w:ilvl w:val="1"/>
          <w:numId w:val="98"/>
        </w:numPr>
        <w:contextualSpacing/>
        <w:jc w:val="both"/>
        <w:rPr>
          <w:sz w:val="22"/>
          <w:szCs w:val="22"/>
        </w:rPr>
      </w:pPr>
      <w:r w:rsidRPr="00AB69EE">
        <w:rPr>
          <w:sz w:val="22"/>
          <w:szCs w:val="22"/>
        </w:rPr>
        <w:t xml:space="preserve">Pierwsza zmiana wynagrodzenia nastąpi </w:t>
      </w:r>
      <w:r w:rsidRPr="00AB69EE">
        <w:rPr>
          <w:b/>
          <w:bCs/>
          <w:sz w:val="22"/>
          <w:szCs w:val="22"/>
        </w:rPr>
        <w:t>od pierwszego dnia trzynastego miesiąca kalendarzowego</w:t>
      </w:r>
      <w:r w:rsidRPr="00AB69EE">
        <w:rPr>
          <w:sz w:val="22"/>
          <w:szCs w:val="22"/>
        </w:rPr>
        <w:t xml:space="preserve"> obowiązywania umowy. Kolejne zmiany będą następować w okresach 12 miesięcznych, tj. od 25, 37 miesiąca itd.</w:t>
      </w:r>
    </w:p>
    <w:p w14:paraId="3AC9A5D3" w14:textId="77777777" w:rsidR="00AB69EE" w:rsidRPr="00AB69EE" w:rsidRDefault="00AB69EE" w:rsidP="00AB69EE">
      <w:pPr>
        <w:numPr>
          <w:ilvl w:val="1"/>
          <w:numId w:val="98"/>
        </w:numPr>
        <w:contextualSpacing/>
        <w:jc w:val="both"/>
        <w:rPr>
          <w:sz w:val="22"/>
          <w:szCs w:val="22"/>
        </w:rPr>
      </w:pPr>
      <w:r w:rsidRPr="00AB69EE">
        <w:rPr>
          <w:sz w:val="22"/>
          <w:szCs w:val="22"/>
        </w:rPr>
        <w:t>Wynagrodzenie Wykonawcy, w tym jednostkowe stawki rozliczeniowe określone w Umowie ulegają zmianie o maksymalnie 52% wielkości wskaźnika przeciętnego miesięcznego nominalnego wynagrodzenia brutto w sektorze przedsiębiorstw, publikowanego przez GUS, wyliczonego za okres 12 miesięcy zgodnie z postanowieniami pkt 4).</w:t>
      </w:r>
    </w:p>
    <w:p w14:paraId="64EB6033" w14:textId="77777777" w:rsidR="00AB69EE" w:rsidRPr="00AB69EE" w:rsidRDefault="00AB69EE" w:rsidP="00AB69EE">
      <w:pPr>
        <w:numPr>
          <w:ilvl w:val="1"/>
          <w:numId w:val="98"/>
        </w:numPr>
        <w:contextualSpacing/>
        <w:jc w:val="both"/>
        <w:rPr>
          <w:sz w:val="22"/>
          <w:szCs w:val="22"/>
        </w:rPr>
      </w:pPr>
      <w:bookmarkStart w:id="257" w:name="_Hlk125713622"/>
      <w:r w:rsidRPr="00AB69EE">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34D6687C" w14:textId="77777777" w:rsidR="00AB69EE" w:rsidRPr="00AB69EE" w:rsidRDefault="00AB69EE" w:rsidP="00AB69EE">
      <w:pPr>
        <w:ind w:left="720"/>
        <w:contextualSpacing/>
        <w:jc w:val="both"/>
        <w:rPr>
          <w:sz w:val="22"/>
          <w:szCs w:val="22"/>
        </w:rPr>
      </w:pPr>
      <w:r w:rsidRPr="00AB69EE">
        <w:rPr>
          <w:sz w:val="22"/>
          <w:szCs w:val="22"/>
        </w:rPr>
        <w:t>Dla kolejnych zmian wynagrodzenia pierwszym wykorzystanym wskaźnikiem będzie miesięczny wskaźnik za odpowiednio 13, 25 miesiąc obowiązywania umowy itd.</w:t>
      </w:r>
      <w:bookmarkEnd w:id="257"/>
    </w:p>
    <w:p w14:paraId="20731C5D" w14:textId="77777777" w:rsidR="00AB69EE" w:rsidRPr="00AB69EE" w:rsidRDefault="00AB69EE" w:rsidP="00AB69EE">
      <w:pPr>
        <w:ind w:left="720"/>
        <w:contextualSpacing/>
        <w:jc w:val="both"/>
        <w:rPr>
          <w:sz w:val="22"/>
          <w:szCs w:val="22"/>
        </w:rPr>
      </w:pPr>
      <w:r w:rsidRPr="00AB69EE">
        <w:rPr>
          <w:sz w:val="22"/>
          <w:szCs w:val="22"/>
        </w:rPr>
        <w:t>Wskaźniki należy zamienić na liczby (dzieląc je przez 100), a następnie przemnożyć przez siebie kolejne. W stosunku do otrzymanego wskaźnika należy przeprowadzić w kolejności następujące działania:</w:t>
      </w:r>
    </w:p>
    <w:p w14:paraId="7B13E1EA" w14:textId="77777777" w:rsidR="00AB69EE" w:rsidRPr="00AB69EE" w:rsidRDefault="00AB69EE" w:rsidP="00AB69EE">
      <w:pPr>
        <w:numPr>
          <w:ilvl w:val="0"/>
          <w:numId w:val="99"/>
        </w:numPr>
        <w:ind w:left="993" w:hanging="284"/>
        <w:contextualSpacing/>
        <w:jc w:val="both"/>
        <w:rPr>
          <w:sz w:val="22"/>
          <w:szCs w:val="22"/>
        </w:rPr>
      </w:pPr>
      <w:r w:rsidRPr="00AB69EE">
        <w:rPr>
          <w:sz w:val="22"/>
          <w:szCs w:val="22"/>
        </w:rPr>
        <w:t xml:space="preserve">odjąć 1, </w:t>
      </w:r>
    </w:p>
    <w:p w14:paraId="44CECECF" w14:textId="77777777" w:rsidR="00AB69EE" w:rsidRPr="00AB69EE" w:rsidRDefault="00AB69EE" w:rsidP="00AB69EE">
      <w:pPr>
        <w:numPr>
          <w:ilvl w:val="0"/>
          <w:numId w:val="99"/>
        </w:numPr>
        <w:ind w:left="993" w:hanging="284"/>
        <w:contextualSpacing/>
        <w:jc w:val="both"/>
        <w:rPr>
          <w:sz w:val="22"/>
          <w:szCs w:val="22"/>
        </w:rPr>
      </w:pPr>
      <w:r w:rsidRPr="00AB69EE">
        <w:rPr>
          <w:sz w:val="22"/>
          <w:szCs w:val="22"/>
        </w:rPr>
        <w:t>otrzymany wynik przemnożyć przez 52%</w:t>
      </w:r>
    </w:p>
    <w:p w14:paraId="4CE0BE54" w14:textId="77777777" w:rsidR="00AB69EE" w:rsidRPr="00AB69EE" w:rsidRDefault="00AB69EE" w:rsidP="00AB69EE">
      <w:pPr>
        <w:numPr>
          <w:ilvl w:val="0"/>
          <w:numId w:val="99"/>
        </w:numPr>
        <w:ind w:left="993" w:hanging="284"/>
        <w:contextualSpacing/>
        <w:jc w:val="both"/>
        <w:rPr>
          <w:sz w:val="22"/>
          <w:szCs w:val="22"/>
        </w:rPr>
      </w:pPr>
      <w:r w:rsidRPr="00AB69EE">
        <w:rPr>
          <w:sz w:val="22"/>
          <w:szCs w:val="22"/>
        </w:rPr>
        <w:t>do otrzymanego wyniku dodać 1</w:t>
      </w:r>
    </w:p>
    <w:p w14:paraId="64F28244" w14:textId="77777777" w:rsidR="00AB69EE" w:rsidRPr="00AB69EE" w:rsidRDefault="00AB69EE" w:rsidP="00AB69EE">
      <w:pPr>
        <w:numPr>
          <w:ilvl w:val="0"/>
          <w:numId w:val="99"/>
        </w:numPr>
        <w:ind w:left="993" w:hanging="284"/>
        <w:contextualSpacing/>
        <w:jc w:val="both"/>
        <w:rPr>
          <w:sz w:val="22"/>
          <w:szCs w:val="22"/>
        </w:rPr>
      </w:pPr>
      <w:r w:rsidRPr="00AB69EE">
        <w:rPr>
          <w:sz w:val="22"/>
          <w:szCs w:val="22"/>
        </w:rPr>
        <w:t xml:space="preserve">uzyskany wynik </w:t>
      </w:r>
      <w:bookmarkStart w:id="258" w:name="_Hlk125953487"/>
      <w:r w:rsidRPr="00AB69EE">
        <w:rPr>
          <w:sz w:val="22"/>
          <w:szCs w:val="22"/>
        </w:rPr>
        <w:t xml:space="preserve">zaokrąglić </w:t>
      </w:r>
      <w:bookmarkEnd w:id="258"/>
      <w:r w:rsidRPr="00AB69EE">
        <w:rPr>
          <w:sz w:val="22"/>
          <w:szCs w:val="22"/>
        </w:rPr>
        <w:t>do dwóch miejsc po przecinku, zgodnie z matematycznymi zasadami zaokrąglania.</w:t>
      </w:r>
    </w:p>
    <w:p w14:paraId="467C5E2B" w14:textId="77777777" w:rsidR="00AB69EE" w:rsidRPr="00AB69EE" w:rsidRDefault="00AB69EE" w:rsidP="00AB69EE">
      <w:pPr>
        <w:ind w:left="720"/>
        <w:contextualSpacing/>
        <w:jc w:val="both"/>
        <w:rPr>
          <w:sz w:val="22"/>
          <w:szCs w:val="22"/>
        </w:rPr>
      </w:pPr>
      <w:r w:rsidRPr="00AB69EE">
        <w:rPr>
          <w:sz w:val="22"/>
          <w:szCs w:val="22"/>
        </w:rPr>
        <w:t xml:space="preserve">Obowiązujące ceny jednostkowe należy przemnożyć przez tak ustalony </w:t>
      </w:r>
      <w:r w:rsidRPr="00AB69EE">
        <w:rPr>
          <w:b/>
          <w:bCs/>
          <w:sz w:val="22"/>
          <w:szCs w:val="22"/>
        </w:rPr>
        <w:t>wskaźnik waloryzacyjny dla okresu 12 miesięcy</w:t>
      </w:r>
      <w:r w:rsidRPr="00AB69EE">
        <w:rPr>
          <w:sz w:val="22"/>
          <w:szCs w:val="22"/>
        </w:rPr>
        <w:t xml:space="preserve">. </w:t>
      </w:r>
    </w:p>
    <w:p w14:paraId="2C356DF1" w14:textId="77777777" w:rsidR="00AB69EE" w:rsidRPr="00AB69EE" w:rsidRDefault="00AB69EE" w:rsidP="00AB69EE">
      <w:pPr>
        <w:ind w:left="720"/>
        <w:contextualSpacing/>
        <w:jc w:val="both"/>
        <w:rPr>
          <w:sz w:val="22"/>
          <w:szCs w:val="22"/>
        </w:rPr>
      </w:pPr>
      <w:r w:rsidRPr="00AB69EE">
        <w:rPr>
          <w:sz w:val="22"/>
          <w:szCs w:val="22"/>
        </w:rPr>
        <w:t>Zwaloryzowana wartość umowy zostanie wyliczona w następujący sposób:</w:t>
      </w:r>
    </w:p>
    <w:p w14:paraId="18C7739F" w14:textId="77777777" w:rsidR="00AB69EE" w:rsidRPr="00AB69EE" w:rsidRDefault="00AB69EE" w:rsidP="00AB69EE">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B69EE" w:rsidRPr="00AB69EE" w14:paraId="2C189127" w14:textId="77777777" w:rsidTr="006C2476">
        <w:tc>
          <w:tcPr>
            <w:tcW w:w="1800" w:type="dxa"/>
            <w:vAlign w:val="center"/>
          </w:tcPr>
          <w:p w14:paraId="36AB4FA9" w14:textId="77777777" w:rsidR="00AB69EE" w:rsidRPr="00AB69EE" w:rsidRDefault="00AB69EE" w:rsidP="00AB69EE">
            <w:pPr>
              <w:ind w:left="-261" w:firstLine="261"/>
              <w:contextualSpacing/>
              <w:jc w:val="center"/>
              <w:rPr>
                <w:b/>
                <w:bCs/>
                <w:sz w:val="22"/>
                <w:szCs w:val="22"/>
              </w:rPr>
            </w:pPr>
            <w:r w:rsidRPr="00AB69EE">
              <w:rPr>
                <w:b/>
                <w:bCs/>
                <w:sz w:val="22"/>
                <w:szCs w:val="22"/>
              </w:rPr>
              <w:t>Wartość umowy po waloryzacji</w:t>
            </w:r>
          </w:p>
        </w:tc>
        <w:tc>
          <w:tcPr>
            <w:tcW w:w="342" w:type="dxa"/>
            <w:vAlign w:val="center"/>
          </w:tcPr>
          <w:p w14:paraId="651BE95F" w14:textId="77777777" w:rsidR="00AB69EE" w:rsidRPr="00AB69EE" w:rsidRDefault="00AB69EE" w:rsidP="00AB69EE">
            <w:pPr>
              <w:contextualSpacing/>
              <w:jc w:val="center"/>
              <w:rPr>
                <w:b/>
                <w:bCs/>
                <w:sz w:val="22"/>
                <w:szCs w:val="22"/>
              </w:rPr>
            </w:pPr>
            <w:r w:rsidRPr="00AB69EE">
              <w:rPr>
                <w:b/>
                <w:bCs/>
                <w:sz w:val="22"/>
                <w:szCs w:val="22"/>
              </w:rPr>
              <w:t>=</w:t>
            </w:r>
          </w:p>
        </w:tc>
        <w:tc>
          <w:tcPr>
            <w:tcW w:w="1958" w:type="dxa"/>
            <w:vAlign w:val="center"/>
          </w:tcPr>
          <w:p w14:paraId="7AD4DFB0" w14:textId="77777777" w:rsidR="00AB69EE" w:rsidRPr="00AB69EE" w:rsidRDefault="00AB69EE" w:rsidP="00AB69EE">
            <w:pPr>
              <w:contextualSpacing/>
              <w:jc w:val="center"/>
              <w:rPr>
                <w:b/>
                <w:bCs/>
                <w:sz w:val="22"/>
                <w:szCs w:val="22"/>
              </w:rPr>
            </w:pPr>
            <w:r w:rsidRPr="00AB69EE">
              <w:rPr>
                <w:b/>
                <w:bCs/>
                <w:sz w:val="22"/>
                <w:szCs w:val="22"/>
              </w:rPr>
              <w:t>Wartość dotychczas zrealizowana</w:t>
            </w:r>
          </w:p>
        </w:tc>
        <w:tc>
          <w:tcPr>
            <w:tcW w:w="342" w:type="dxa"/>
            <w:vAlign w:val="center"/>
          </w:tcPr>
          <w:p w14:paraId="53965EA5" w14:textId="77777777" w:rsidR="00AB69EE" w:rsidRPr="00AB69EE" w:rsidRDefault="00AB69EE" w:rsidP="00AB69EE">
            <w:pPr>
              <w:contextualSpacing/>
              <w:jc w:val="center"/>
              <w:rPr>
                <w:b/>
                <w:bCs/>
                <w:sz w:val="22"/>
                <w:szCs w:val="22"/>
              </w:rPr>
            </w:pPr>
            <w:r w:rsidRPr="00AB69EE">
              <w:rPr>
                <w:b/>
                <w:bCs/>
                <w:sz w:val="22"/>
                <w:szCs w:val="22"/>
              </w:rPr>
              <w:t>+</w:t>
            </w:r>
          </w:p>
        </w:tc>
        <w:tc>
          <w:tcPr>
            <w:tcW w:w="1931" w:type="dxa"/>
            <w:vAlign w:val="center"/>
          </w:tcPr>
          <w:p w14:paraId="4AB9B596" w14:textId="77777777" w:rsidR="00AB69EE" w:rsidRPr="00AB69EE" w:rsidRDefault="00AB69EE" w:rsidP="00AB69EE">
            <w:pPr>
              <w:contextualSpacing/>
              <w:jc w:val="center"/>
              <w:rPr>
                <w:b/>
                <w:bCs/>
                <w:sz w:val="22"/>
                <w:szCs w:val="22"/>
              </w:rPr>
            </w:pPr>
            <w:r w:rsidRPr="00AB69EE">
              <w:rPr>
                <w:b/>
                <w:bCs/>
                <w:sz w:val="22"/>
                <w:szCs w:val="22"/>
              </w:rPr>
              <w:t>Wartość pozostała do realizacji</w:t>
            </w:r>
          </w:p>
        </w:tc>
        <w:tc>
          <w:tcPr>
            <w:tcW w:w="326" w:type="dxa"/>
            <w:vAlign w:val="center"/>
          </w:tcPr>
          <w:p w14:paraId="51780692" w14:textId="77777777" w:rsidR="00AB69EE" w:rsidRPr="00AB69EE" w:rsidRDefault="00AB69EE" w:rsidP="00AB69EE">
            <w:pPr>
              <w:contextualSpacing/>
              <w:jc w:val="center"/>
              <w:rPr>
                <w:b/>
                <w:bCs/>
                <w:sz w:val="22"/>
                <w:szCs w:val="22"/>
              </w:rPr>
            </w:pPr>
            <w:r w:rsidRPr="00AB69EE">
              <w:rPr>
                <w:b/>
                <w:bCs/>
                <w:sz w:val="22"/>
                <w:szCs w:val="22"/>
              </w:rPr>
              <w:t>x</w:t>
            </w:r>
          </w:p>
        </w:tc>
        <w:tc>
          <w:tcPr>
            <w:tcW w:w="1664" w:type="dxa"/>
            <w:vAlign w:val="center"/>
          </w:tcPr>
          <w:p w14:paraId="04A0E908" w14:textId="77777777" w:rsidR="00AB69EE" w:rsidRPr="00AB69EE" w:rsidRDefault="00AB69EE" w:rsidP="00AB69EE">
            <w:pPr>
              <w:contextualSpacing/>
              <w:jc w:val="center"/>
              <w:rPr>
                <w:b/>
                <w:bCs/>
                <w:sz w:val="22"/>
                <w:szCs w:val="22"/>
              </w:rPr>
            </w:pPr>
            <w:r w:rsidRPr="00AB69EE">
              <w:rPr>
                <w:b/>
                <w:bCs/>
                <w:sz w:val="22"/>
                <w:szCs w:val="22"/>
              </w:rPr>
              <w:t>Wskaźnik waloryzacyjny</w:t>
            </w:r>
          </w:p>
        </w:tc>
      </w:tr>
    </w:tbl>
    <w:p w14:paraId="45855651" w14:textId="77777777" w:rsidR="00AB69EE" w:rsidRPr="00AB69EE" w:rsidRDefault="00AB69EE" w:rsidP="00AB69EE">
      <w:pPr>
        <w:ind w:left="720"/>
        <w:contextualSpacing/>
        <w:rPr>
          <w:sz w:val="22"/>
          <w:szCs w:val="22"/>
        </w:rPr>
      </w:pPr>
    </w:p>
    <w:p w14:paraId="274D3067" w14:textId="77777777" w:rsidR="00AB69EE" w:rsidRPr="00AB69EE" w:rsidRDefault="00AB69EE" w:rsidP="00AB69EE">
      <w:pPr>
        <w:numPr>
          <w:ilvl w:val="0"/>
          <w:numId w:val="98"/>
        </w:numPr>
        <w:contextualSpacing/>
        <w:jc w:val="both"/>
        <w:rPr>
          <w:strike/>
          <w:sz w:val="22"/>
          <w:szCs w:val="22"/>
        </w:rPr>
      </w:pPr>
      <w:r w:rsidRPr="00AB69EE">
        <w:rPr>
          <w:sz w:val="22"/>
          <w:szCs w:val="22"/>
        </w:rPr>
        <w:lastRenderedPageBreak/>
        <w:t xml:space="preserve">Wykonawca składa wniosek o zmianę wynagrodzenia wraz z dokumentami wskazującymi i udowadniającymi wysokość wpływu ww. okoliczności na koszty wykonania Umowy. Wniosek powinien zostać złożony w okresie obowiązywania umowy. </w:t>
      </w:r>
      <w:r w:rsidRPr="00AB69EE">
        <w:rPr>
          <w:color w:val="000000" w:themeColor="text1"/>
          <w:sz w:val="22"/>
          <w:szCs w:val="22"/>
        </w:rPr>
        <w:t xml:space="preserve">Wskazane przez Wykonawcę okoliczności powinny dotyczyć elementów </w:t>
      </w:r>
      <w:proofErr w:type="spellStart"/>
      <w:r w:rsidRPr="00AB69EE">
        <w:rPr>
          <w:color w:val="000000" w:themeColor="text1"/>
          <w:sz w:val="22"/>
          <w:szCs w:val="22"/>
        </w:rPr>
        <w:t>kosztotwórczych</w:t>
      </w:r>
      <w:proofErr w:type="spellEnd"/>
      <w:r w:rsidRPr="00AB69EE">
        <w:rPr>
          <w:color w:val="000000" w:themeColor="text1"/>
          <w:sz w:val="22"/>
          <w:szCs w:val="22"/>
        </w:rPr>
        <w:t xml:space="preserve"> bezpośrednio powiązanych ze wskaźnikiem, o którym mowa powyższym ustępie. </w:t>
      </w:r>
      <w:r w:rsidRPr="00AB69EE">
        <w:rPr>
          <w:sz w:val="22"/>
          <w:szCs w:val="22"/>
        </w:rPr>
        <w:t xml:space="preserve">Zamawiający zastrzega sobie prawo do weryfikacji dokumentów oraz żądania przedłożenia dodatkowych dokumentów w tym zakresie. </w:t>
      </w:r>
    </w:p>
    <w:p w14:paraId="5746A420" w14:textId="77777777" w:rsidR="00AB69EE" w:rsidRPr="00AB69EE" w:rsidRDefault="00AB69EE" w:rsidP="00AB69EE">
      <w:pPr>
        <w:ind w:left="360"/>
        <w:contextualSpacing/>
        <w:jc w:val="both"/>
        <w:rPr>
          <w:sz w:val="22"/>
          <w:szCs w:val="22"/>
        </w:rPr>
      </w:pPr>
      <w:r w:rsidRPr="00AB69EE">
        <w:rPr>
          <w:sz w:val="22"/>
          <w:szCs w:val="22"/>
        </w:rPr>
        <w:t>Wynagrodzenie zostanie zmienione jedynie w zakresie, w jakim udokumentowana zostanie zmiana przedmiotowych kosztów po stronie Wykonawcy z zastrzeżeniem ustępu 3 pkt 3)</w:t>
      </w:r>
    </w:p>
    <w:p w14:paraId="4C134F1E" w14:textId="77777777" w:rsidR="00AB69EE" w:rsidRPr="00AB69EE" w:rsidRDefault="00AB69EE" w:rsidP="00AB69EE">
      <w:pPr>
        <w:ind w:left="360"/>
        <w:contextualSpacing/>
        <w:jc w:val="both"/>
        <w:rPr>
          <w:sz w:val="22"/>
          <w:szCs w:val="22"/>
        </w:rPr>
      </w:pPr>
      <w:r w:rsidRPr="00AB69EE">
        <w:rPr>
          <w:sz w:val="22"/>
          <w:szCs w:val="22"/>
        </w:rPr>
        <w:t>W przypadku gdy wykazany i udowodniony wzrost kosztów będzie:</w:t>
      </w:r>
    </w:p>
    <w:p w14:paraId="1BCF1688" w14:textId="77777777" w:rsidR="00AB69EE" w:rsidRPr="00AB69EE" w:rsidRDefault="00AB69EE" w:rsidP="00AB69EE">
      <w:pPr>
        <w:numPr>
          <w:ilvl w:val="0"/>
          <w:numId w:val="100"/>
        </w:numPr>
        <w:ind w:left="709" w:hanging="284"/>
        <w:contextualSpacing/>
        <w:jc w:val="both"/>
        <w:rPr>
          <w:sz w:val="22"/>
          <w:szCs w:val="22"/>
        </w:rPr>
      </w:pPr>
      <w:r w:rsidRPr="00AB69EE">
        <w:rPr>
          <w:sz w:val="22"/>
          <w:szCs w:val="22"/>
        </w:rPr>
        <w:t xml:space="preserve">niższy niż </w:t>
      </w:r>
      <w:r w:rsidRPr="00AB69EE">
        <w:rPr>
          <w:b/>
          <w:bCs/>
          <w:sz w:val="22"/>
          <w:szCs w:val="22"/>
        </w:rPr>
        <w:t xml:space="preserve">wskaźnik waloryzacyjny </w:t>
      </w:r>
      <w:r w:rsidRPr="00AB69EE">
        <w:rPr>
          <w:sz w:val="22"/>
          <w:szCs w:val="22"/>
        </w:rPr>
        <w:t>ustalony wg zasad określonych w ust.3 pkt 4), obowiązujące ceny jednostkowe zostaną zwaloryzowane o wykazany i udowodniony wzrost kosztów</w:t>
      </w:r>
      <w:bookmarkStart w:id="259" w:name="_Hlk125713876"/>
      <w:r w:rsidRPr="00AB69EE">
        <w:rPr>
          <w:color w:val="000000" w:themeColor="text1"/>
          <w:sz w:val="22"/>
          <w:szCs w:val="22"/>
        </w:rPr>
        <w:t>, z zastrzeżeniem ust. 3 pkt 3)</w:t>
      </w:r>
      <w:bookmarkEnd w:id="259"/>
    </w:p>
    <w:p w14:paraId="72A010B5" w14:textId="77777777" w:rsidR="00AB69EE" w:rsidRPr="00AB69EE" w:rsidRDefault="00AB69EE" w:rsidP="00AB69EE">
      <w:pPr>
        <w:numPr>
          <w:ilvl w:val="0"/>
          <w:numId w:val="100"/>
        </w:numPr>
        <w:ind w:left="709" w:hanging="283"/>
        <w:contextualSpacing/>
        <w:jc w:val="both"/>
        <w:rPr>
          <w:color w:val="000000" w:themeColor="text1"/>
          <w:sz w:val="22"/>
          <w:szCs w:val="22"/>
        </w:rPr>
      </w:pPr>
      <w:bookmarkStart w:id="260" w:name="_Hlk125713894"/>
      <w:r w:rsidRPr="00AB69EE">
        <w:rPr>
          <w:color w:val="000000" w:themeColor="text1"/>
          <w:sz w:val="22"/>
          <w:szCs w:val="22"/>
        </w:rPr>
        <w:t xml:space="preserve">wyższy niż </w:t>
      </w:r>
      <w:r w:rsidRPr="00AB69EE">
        <w:rPr>
          <w:b/>
          <w:bCs/>
          <w:color w:val="000000" w:themeColor="text1"/>
          <w:sz w:val="22"/>
          <w:szCs w:val="22"/>
        </w:rPr>
        <w:t xml:space="preserve">wskaźnik waloryzacyjny </w:t>
      </w:r>
      <w:r w:rsidRPr="00AB69EE">
        <w:rPr>
          <w:color w:val="000000" w:themeColor="text1"/>
          <w:sz w:val="22"/>
          <w:szCs w:val="22"/>
        </w:rPr>
        <w:t>ustalony wg zasad określonych w ust. 3 pkt 4), obowiązujące ceny jednostkowe zostaną zwaloryzowane wg zasad określonych w ust. 3 pkt 4).</w:t>
      </w:r>
    </w:p>
    <w:bookmarkEnd w:id="260"/>
    <w:p w14:paraId="01ADDD87" w14:textId="77777777" w:rsidR="00AB69EE" w:rsidRPr="00AB69EE" w:rsidRDefault="00AB69EE" w:rsidP="00AB69EE">
      <w:pPr>
        <w:numPr>
          <w:ilvl w:val="0"/>
          <w:numId w:val="98"/>
        </w:numPr>
        <w:contextualSpacing/>
        <w:jc w:val="both"/>
        <w:rPr>
          <w:sz w:val="22"/>
          <w:szCs w:val="22"/>
        </w:rPr>
      </w:pPr>
      <w:r w:rsidRPr="00AB69EE">
        <w:rPr>
          <w:sz w:val="22"/>
          <w:szCs w:val="22"/>
        </w:rPr>
        <w:t>Za okres zwłoki w wykonaniu umowy, waloryzacja opisana powyżej nie przysługuje.</w:t>
      </w:r>
    </w:p>
    <w:p w14:paraId="06183B92" w14:textId="77777777" w:rsidR="00AB69EE" w:rsidRPr="00AB69EE" w:rsidRDefault="00AB69EE" w:rsidP="00AB69EE">
      <w:pPr>
        <w:numPr>
          <w:ilvl w:val="0"/>
          <w:numId w:val="98"/>
        </w:numPr>
        <w:contextualSpacing/>
        <w:jc w:val="both"/>
        <w:rPr>
          <w:sz w:val="22"/>
          <w:szCs w:val="22"/>
        </w:rPr>
      </w:pPr>
      <w:r w:rsidRPr="00AB69EE">
        <w:rPr>
          <w:sz w:val="22"/>
          <w:szCs w:val="22"/>
        </w:rPr>
        <w:t>Wykonawca jest zobowiązany uwzględnić zasady waloryzacji określone powyżej w umowach z Podwykonawcami.</w:t>
      </w:r>
    </w:p>
    <w:p w14:paraId="7C689514" w14:textId="77777777" w:rsidR="00AB69EE" w:rsidRPr="001444A8" w:rsidRDefault="00AB69EE" w:rsidP="00F536DE">
      <w:pPr>
        <w:pStyle w:val="Akapitzlist"/>
        <w:spacing w:line="259" w:lineRule="auto"/>
        <w:ind w:left="360"/>
        <w:jc w:val="both"/>
        <w:rPr>
          <w:i/>
          <w:iCs/>
          <w:color w:val="0070C0"/>
          <w:sz w:val="22"/>
          <w:szCs w:val="22"/>
        </w:rPr>
      </w:pPr>
    </w:p>
    <w:p w14:paraId="32DF3309" w14:textId="790A78AE" w:rsidR="000C23F8" w:rsidRPr="00500E2A" w:rsidRDefault="000C23F8" w:rsidP="000C23F8">
      <w:pPr>
        <w:pStyle w:val="Nagwek2"/>
      </w:pPr>
      <w:bookmarkStart w:id="261" w:name="_Toc64016213"/>
      <w:bookmarkStart w:id="262" w:name="_Toc106095875"/>
      <w:bookmarkStart w:id="263" w:name="_Toc106096315"/>
      <w:bookmarkStart w:id="264" w:name="_Toc106096419"/>
      <w:bookmarkStart w:id="265" w:name="_Toc204150241"/>
      <w:bookmarkStart w:id="266" w:name="_Hlk67826426"/>
      <w:bookmarkEnd w:id="249"/>
      <w:bookmarkEnd w:id="255"/>
      <w:r w:rsidRPr="00500E2A">
        <w:t>§</w:t>
      </w:r>
      <w:r>
        <w:t xml:space="preserve"> </w:t>
      </w:r>
      <w:r w:rsidRPr="00500E2A">
        <w:t>1</w:t>
      </w:r>
      <w:r w:rsidR="00B71040">
        <w:t>7</w:t>
      </w:r>
      <w:r w:rsidRPr="00500E2A">
        <w:t>. Ochrona danych osobowych</w:t>
      </w:r>
      <w:bookmarkEnd w:id="261"/>
      <w:bookmarkEnd w:id="262"/>
      <w:bookmarkEnd w:id="263"/>
      <w:bookmarkEnd w:id="264"/>
      <w:bookmarkEnd w:id="26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6"/>
    </w:p>
    <w:p w14:paraId="58527156" w14:textId="11C869A2" w:rsidR="000C23F8" w:rsidRPr="00E66F78" w:rsidRDefault="000C23F8" w:rsidP="000C23F8">
      <w:pPr>
        <w:pStyle w:val="Nagwek2"/>
      </w:pPr>
      <w:bookmarkStart w:id="267" w:name="_Toc64016214"/>
      <w:bookmarkStart w:id="268" w:name="_Toc106095876"/>
      <w:bookmarkStart w:id="269" w:name="_Toc106096316"/>
      <w:bookmarkStart w:id="270" w:name="_Toc106096420"/>
      <w:bookmarkStart w:id="271" w:name="_Toc204150242"/>
      <w:r w:rsidRPr="00500E2A">
        <w:t>§</w:t>
      </w:r>
      <w:r>
        <w:t xml:space="preserve"> </w:t>
      </w:r>
      <w:r w:rsidRPr="00500E2A">
        <w:t>1</w:t>
      </w:r>
      <w:r w:rsidR="00B71040">
        <w:t>8</w:t>
      </w:r>
      <w:r w:rsidRPr="00500E2A">
        <w:t xml:space="preserve">. Ochrona tajemnic </w:t>
      </w:r>
      <w:r w:rsidRPr="00E66F78">
        <w:t>przedsiębiorcy, zachowanie poufności</w:t>
      </w:r>
      <w:bookmarkEnd w:id="267"/>
      <w:bookmarkEnd w:id="268"/>
      <w:bookmarkEnd w:id="269"/>
      <w:bookmarkEnd w:id="270"/>
      <w:bookmarkEnd w:id="271"/>
      <w:r w:rsidRPr="00E66F78">
        <w:t xml:space="preserve"> </w:t>
      </w:r>
    </w:p>
    <w:p w14:paraId="6DD2CBE1" w14:textId="77777777" w:rsidR="000C23F8" w:rsidRPr="00E66F78" w:rsidRDefault="000C23F8" w:rsidP="00E80140">
      <w:pPr>
        <w:numPr>
          <w:ilvl w:val="0"/>
          <w:numId w:val="50"/>
        </w:numPr>
        <w:spacing w:line="259" w:lineRule="auto"/>
        <w:ind w:hanging="357"/>
        <w:jc w:val="both"/>
        <w:rPr>
          <w:sz w:val="22"/>
          <w:szCs w:val="22"/>
        </w:rPr>
      </w:pPr>
      <w:bookmarkStart w:id="27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80140">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80140">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80140">
      <w:pPr>
        <w:numPr>
          <w:ilvl w:val="0"/>
          <w:numId w:val="5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80140">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80140">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80140">
      <w:pPr>
        <w:numPr>
          <w:ilvl w:val="1"/>
          <w:numId w:val="5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80140">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80140">
      <w:pPr>
        <w:numPr>
          <w:ilvl w:val="1"/>
          <w:numId w:val="50"/>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80140">
      <w:pPr>
        <w:numPr>
          <w:ilvl w:val="1"/>
          <w:numId w:val="5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80140">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80140">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80140">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80140">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80140">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80140">
      <w:pPr>
        <w:numPr>
          <w:ilvl w:val="0"/>
          <w:numId w:val="50"/>
        </w:numPr>
        <w:spacing w:line="259" w:lineRule="auto"/>
        <w:ind w:left="363" w:hanging="357"/>
        <w:jc w:val="both"/>
        <w:rPr>
          <w:sz w:val="22"/>
          <w:szCs w:val="22"/>
        </w:rPr>
      </w:pPr>
      <w:bookmarkStart w:id="27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4" w:name="_Toc64016215"/>
      <w:bookmarkStart w:id="275" w:name="_Toc106095877"/>
      <w:bookmarkStart w:id="276" w:name="_Toc106096317"/>
      <w:bookmarkStart w:id="277" w:name="_Toc106096421"/>
      <w:bookmarkStart w:id="278" w:name="_Toc204150243"/>
      <w:bookmarkStart w:id="279" w:name="_Hlk202858682"/>
      <w:bookmarkEnd w:id="272"/>
      <w:r w:rsidRPr="00F8529D">
        <w:t>§ 1</w:t>
      </w:r>
      <w:r w:rsidR="00B71040" w:rsidRPr="00F8529D">
        <w:t>9</w:t>
      </w:r>
      <w:r w:rsidRPr="00F8529D">
        <w:t>. Zasady etyki</w:t>
      </w:r>
      <w:bookmarkEnd w:id="274"/>
      <w:bookmarkEnd w:id="275"/>
      <w:bookmarkEnd w:id="276"/>
      <w:bookmarkEnd w:id="277"/>
      <w:bookmarkEnd w:id="278"/>
    </w:p>
    <w:p w14:paraId="2CA957CA" w14:textId="77777777" w:rsidR="000C23F8" w:rsidRPr="00F8529D" w:rsidRDefault="000C23F8" w:rsidP="00E80140">
      <w:pPr>
        <w:numPr>
          <w:ilvl w:val="0"/>
          <w:numId w:val="51"/>
        </w:numPr>
        <w:spacing w:line="259" w:lineRule="auto"/>
        <w:ind w:hanging="357"/>
        <w:jc w:val="both"/>
        <w:rPr>
          <w:sz w:val="22"/>
          <w:szCs w:val="22"/>
        </w:rPr>
      </w:pPr>
      <w:bookmarkStart w:id="28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E80140">
      <w:pPr>
        <w:numPr>
          <w:ilvl w:val="1"/>
          <w:numId w:val="51"/>
        </w:numPr>
        <w:spacing w:line="259" w:lineRule="auto"/>
        <w:ind w:hanging="357"/>
        <w:jc w:val="both"/>
        <w:rPr>
          <w:sz w:val="22"/>
          <w:szCs w:val="22"/>
        </w:rPr>
      </w:pPr>
      <w:bookmarkStart w:id="281" w:name="_Hlk156480572"/>
      <w:r w:rsidRPr="00F8529D">
        <w:rPr>
          <w:sz w:val="22"/>
          <w:szCs w:val="22"/>
        </w:rPr>
        <w:t xml:space="preserve">popełnienia przestępstw określonych w art. 16 ustawy z dnia 28 października 2002 r. </w:t>
      </w:r>
      <w:bookmarkStart w:id="282" w:name="_Hlk144468375"/>
      <w:r w:rsidRPr="00F8529D">
        <w:rPr>
          <w:sz w:val="22"/>
          <w:szCs w:val="22"/>
        </w:rPr>
        <w:t>o odpowiedzialności podmiotów zbiorowych za czyny zabronione pod groźbą kary</w:t>
      </w:r>
      <w:bookmarkEnd w:id="28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E80140">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83" w:name="_Hlk144468401"/>
      <w:r w:rsidRPr="00F8529D">
        <w:rPr>
          <w:sz w:val="22"/>
          <w:szCs w:val="22"/>
        </w:rPr>
        <w:t>o zwalczaniu nieuczciwej konkurencji</w:t>
      </w:r>
      <w:bookmarkEnd w:id="283"/>
      <w:r w:rsidRPr="00F8529D">
        <w:rPr>
          <w:sz w:val="22"/>
          <w:szCs w:val="22"/>
        </w:rPr>
        <w:t xml:space="preserve"> </w:t>
      </w:r>
      <w:bookmarkStart w:id="28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4"/>
    </w:p>
    <w:bookmarkEnd w:id="281"/>
    <w:p w14:paraId="43D62C96" w14:textId="77777777" w:rsidR="000C23F8" w:rsidRPr="00A43EB8" w:rsidRDefault="000C23F8" w:rsidP="00E80140">
      <w:pPr>
        <w:numPr>
          <w:ilvl w:val="0"/>
          <w:numId w:val="5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w:t>
      </w:r>
      <w:r w:rsidRPr="00A43EB8">
        <w:rPr>
          <w:sz w:val="22"/>
          <w:szCs w:val="22"/>
        </w:rPr>
        <w:t>również nie zgadzały się i nie zgodzą się na zapłatę prowizji pracownikowi lub przedstawicielowi Strony umowy w związku z jej realizacją.</w:t>
      </w:r>
    </w:p>
    <w:p w14:paraId="443E95E8" w14:textId="273450FF" w:rsidR="00AB0C78" w:rsidRPr="00A43EB8" w:rsidRDefault="00AB2101" w:rsidP="00E80140">
      <w:pPr>
        <w:numPr>
          <w:ilvl w:val="0"/>
          <w:numId w:val="51"/>
        </w:numPr>
        <w:spacing w:line="259" w:lineRule="auto"/>
        <w:jc w:val="both"/>
        <w:rPr>
          <w:sz w:val="22"/>
          <w:szCs w:val="22"/>
        </w:rPr>
      </w:pPr>
      <w:bookmarkStart w:id="285" w:name="_Hlk202858702"/>
      <w:bookmarkStart w:id="286" w:name="_Hlk167104771"/>
      <w:r w:rsidRPr="00A43EB8">
        <w:rPr>
          <w:sz w:val="22"/>
          <w:szCs w:val="22"/>
        </w:rPr>
        <w:t>Strony oświadczają</w:t>
      </w:r>
      <w:r w:rsidR="00C02E70" w:rsidRPr="00A43EB8">
        <w:rPr>
          <w:sz w:val="22"/>
          <w:szCs w:val="22"/>
        </w:rPr>
        <w:t>,</w:t>
      </w:r>
      <w:r w:rsidRPr="00A43EB8">
        <w:rPr>
          <w:sz w:val="22"/>
          <w:szCs w:val="22"/>
        </w:rPr>
        <w:t xml:space="preserve"> że zapoznały się z Polityką Antykorupcyjną Polskiej Grupy Górniczej S.A.</w:t>
      </w:r>
      <w:r w:rsidR="00AB0C78" w:rsidRPr="00A43EB8">
        <w:rPr>
          <w:sz w:val="22"/>
          <w:szCs w:val="22"/>
        </w:rPr>
        <w:t xml:space="preserve"> oraz Kodeksem Postępowania dla Partnerów Biznesowych </w:t>
      </w:r>
      <w:r w:rsidRPr="00A43EB8">
        <w:rPr>
          <w:sz w:val="22"/>
          <w:szCs w:val="22"/>
        </w:rPr>
        <w:t xml:space="preserve">i zobowiązują się do </w:t>
      </w:r>
      <w:r w:rsidR="00AB0C78" w:rsidRPr="00A43EB8">
        <w:rPr>
          <w:sz w:val="22"/>
          <w:szCs w:val="22"/>
        </w:rPr>
        <w:t>ich</w:t>
      </w:r>
      <w:r w:rsidRPr="00A43EB8">
        <w:rPr>
          <w:sz w:val="22"/>
          <w:szCs w:val="22"/>
        </w:rPr>
        <w:t xml:space="preserve"> stosowania oraz zapoznawania się z</w:t>
      </w:r>
      <w:r w:rsidR="00AB0C78" w:rsidRPr="00A43EB8">
        <w:rPr>
          <w:sz w:val="22"/>
          <w:szCs w:val="22"/>
        </w:rPr>
        <w:t xml:space="preserve"> ich</w:t>
      </w:r>
      <w:r w:rsidRPr="00A43EB8">
        <w:rPr>
          <w:sz w:val="22"/>
          <w:szCs w:val="22"/>
        </w:rPr>
        <w:t xml:space="preserve"> zmianami</w:t>
      </w:r>
      <w:r w:rsidR="00AB0C78" w:rsidRPr="00A43EB8">
        <w:rPr>
          <w:sz w:val="22"/>
          <w:szCs w:val="22"/>
        </w:rPr>
        <w:t>.</w:t>
      </w:r>
      <w:r w:rsidRPr="00A43EB8">
        <w:rPr>
          <w:sz w:val="22"/>
          <w:szCs w:val="22"/>
        </w:rPr>
        <w:t xml:space="preserve"> </w:t>
      </w:r>
      <w:r w:rsidR="00AB0C78" w:rsidRPr="00A43EB8">
        <w:rPr>
          <w:sz w:val="22"/>
          <w:szCs w:val="22"/>
        </w:rPr>
        <w:t>T</w:t>
      </w:r>
      <w:r w:rsidRPr="00A43EB8">
        <w:rPr>
          <w:sz w:val="22"/>
          <w:szCs w:val="22"/>
        </w:rPr>
        <w:t xml:space="preserve">reść </w:t>
      </w:r>
      <w:r w:rsidR="00AB0C78" w:rsidRPr="00A43EB8">
        <w:rPr>
          <w:sz w:val="22"/>
          <w:szCs w:val="22"/>
        </w:rPr>
        <w:t xml:space="preserve">Polityki oraz Kodeksu </w:t>
      </w:r>
      <w:r w:rsidRPr="00A43EB8">
        <w:rPr>
          <w:sz w:val="22"/>
          <w:szCs w:val="22"/>
        </w:rPr>
        <w:t>znajduj</w:t>
      </w:r>
      <w:r w:rsidR="00AB0C78" w:rsidRPr="00A43EB8">
        <w:rPr>
          <w:sz w:val="22"/>
          <w:szCs w:val="22"/>
        </w:rPr>
        <w:t>ą</w:t>
      </w:r>
      <w:r w:rsidRPr="00A43EB8">
        <w:rPr>
          <w:sz w:val="22"/>
          <w:szCs w:val="22"/>
        </w:rPr>
        <w:t xml:space="preserve"> się pod adres</w:t>
      </w:r>
      <w:r w:rsidR="00AB0C78" w:rsidRPr="00A43EB8">
        <w:rPr>
          <w:sz w:val="22"/>
          <w:szCs w:val="22"/>
        </w:rPr>
        <w:t>a</w:t>
      </w:r>
      <w:r w:rsidRPr="00A43EB8">
        <w:rPr>
          <w:sz w:val="22"/>
          <w:szCs w:val="22"/>
        </w:rPr>
        <w:t>m</w:t>
      </w:r>
      <w:r w:rsidR="00AB0C78" w:rsidRPr="00A43EB8">
        <w:rPr>
          <w:sz w:val="22"/>
          <w:szCs w:val="22"/>
        </w:rPr>
        <w:t>i</w:t>
      </w:r>
      <w:r w:rsidRPr="00A43EB8">
        <w:rPr>
          <w:sz w:val="22"/>
          <w:szCs w:val="22"/>
        </w:rPr>
        <w:t xml:space="preserve">: </w:t>
      </w:r>
      <w:hyperlink r:id="rId22" w:history="1">
        <w:r w:rsidRPr="00A43EB8">
          <w:rPr>
            <w:rStyle w:val="Hipercze"/>
            <w:sz w:val="22"/>
            <w:szCs w:val="22"/>
          </w:rPr>
          <w:t>https://www.pgg.pl/strefa-korporacyjna/firma/inne/polityka-antykorupcyjna</w:t>
        </w:r>
      </w:hyperlink>
    </w:p>
    <w:p w14:paraId="2C35BD89" w14:textId="3009BA8D" w:rsidR="00AB2101" w:rsidRPr="00A43EB8" w:rsidRDefault="00AB0C78" w:rsidP="00AB0C78">
      <w:pPr>
        <w:spacing w:line="259" w:lineRule="auto"/>
        <w:ind w:left="360"/>
        <w:jc w:val="both"/>
        <w:rPr>
          <w:sz w:val="22"/>
          <w:szCs w:val="22"/>
        </w:rPr>
      </w:pPr>
      <w:hyperlink r:id="rId23" w:history="1">
        <w:r w:rsidRPr="00A43EB8">
          <w:rPr>
            <w:rStyle w:val="Hipercze"/>
            <w:sz w:val="22"/>
            <w:szCs w:val="22"/>
          </w:rPr>
          <w:t>https://www.pgg.pl/strefa-korporacyjna/firma/inne/kodeks-dla-partnerow-biznesowych</w:t>
        </w:r>
      </w:hyperlink>
      <w:r w:rsidR="00AB2101" w:rsidRPr="00A43EB8">
        <w:rPr>
          <w:sz w:val="22"/>
          <w:szCs w:val="22"/>
        </w:rPr>
        <w:t xml:space="preserve"> </w:t>
      </w:r>
    </w:p>
    <w:bookmarkEnd w:id="285"/>
    <w:p w14:paraId="24B5000C" w14:textId="4D0722B3" w:rsidR="00AB2101" w:rsidRPr="00AB0C78" w:rsidRDefault="00AB2101" w:rsidP="00E80140">
      <w:pPr>
        <w:numPr>
          <w:ilvl w:val="0"/>
          <w:numId w:val="51"/>
        </w:numPr>
        <w:spacing w:line="259" w:lineRule="auto"/>
        <w:jc w:val="both"/>
        <w:rPr>
          <w:sz w:val="22"/>
          <w:szCs w:val="22"/>
        </w:rPr>
      </w:pPr>
      <w:r w:rsidRPr="00A43EB8">
        <w:rPr>
          <w:sz w:val="22"/>
          <w:szCs w:val="22"/>
        </w:rPr>
        <w:lastRenderedPageBreak/>
        <w:t>Wykonawca oświadcza</w:t>
      </w:r>
      <w:r w:rsidR="00C02E70" w:rsidRPr="00A43EB8">
        <w:rPr>
          <w:sz w:val="22"/>
          <w:szCs w:val="22"/>
        </w:rPr>
        <w:t>,</w:t>
      </w:r>
      <w:r w:rsidRPr="00A43EB8">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80140">
      <w:pPr>
        <w:numPr>
          <w:ilvl w:val="0"/>
          <w:numId w:val="5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80140">
      <w:pPr>
        <w:numPr>
          <w:ilvl w:val="0"/>
          <w:numId w:val="5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80140">
      <w:pPr>
        <w:numPr>
          <w:ilvl w:val="0"/>
          <w:numId w:val="5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6"/>
    </w:p>
    <w:p w14:paraId="6B143E29" w14:textId="2A19AAB0" w:rsidR="000C23F8" w:rsidRPr="00F8529D" w:rsidRDefault="000C23F8" w:rsidP="00AD7A6E">
      <w:pPr>
        <w:pStyle w:val="Nagwek2"/>
      </w:pPr>
      <w:bookmarkStart w:id="287" w:name="_Toc106095878"/>
      <w:bookmarkStart w:id="288" w:name="_Toc106096318"/>
      <w:bookmarkStart w:id="289" w:name="_Toc106096422"/>
      <w:bookmarkStart w:id="290" w:name="_Toc204150244"/>
      <w:bookmarkStart w:id="291" w:name="_Hlk105675117"/>
      <w:bookmarkStart w:id="292" w:name="_Hlk67826575"/>
      <w:bookmarkStart w:id="293" w:name="_Toc64016216"/>
      <w:bookmarkEnd w:id="279"/>
      <w:bookmarkEnd w:id="280"/>
      <w:r w:rsidRPr="00F8529D">
        <w:t xml:space="preserve">§ </w:t>
      </w:r>
      <w:r w:rsidR="00B71040" w:rsidRPr="00F8529D">
        <w:t>20</w:t>
      </w:r>
      <w:r w:rsidRPr="00F8529D">
        <w:t>. Nadzór wynikający z zarządzania środowiskowego</w:t>
      </w:r>
      <w:bookmarkEnd w:id="287"/>
      <w:bookmarkEnd w:id="288"/>
      <w:bookmarkEnd w:id="289"/>
      <w:bookmarkEnd w:id="29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94" w:name="_Toc106095879"/>
      <w:bookmarkStart w:id="295" w:name="_Toc106096319"/>
      <w:bookmarkStart w:id="296" w:name="_Toc106096423"/>
      <w:bookmarkStart w:id="297" w:name="_Toc204150245"/>
      <w:bookmarkStart w:id="298" w:name="_Hlk67826617"/>
      <w:bookmarkEnd w:id="291"/>
      <w:bookmarkEnd w:id="292"/>
      <w:r w:rsidRPr="00B62661">
        <w:t xml:space="preserve">§ </w:t>
      </w:r>
      <w:r>
        <w:t>2</w:t>
      </w:r>
      <w:r w:rsidR="00B71040">
        <w:t>1</w:t>
      </w:r>
      <w:r w:rsidRPr="00B62661">
        <w:t xml:space="preserve">. </w:t>
      </w:r>
      <w:r w:rsidRPr="00E66F78">
        <w:t>Siła wyższa</w:t>
      </w:r>
      <w:bookmarkEnd w:id="293"/>
      <w:bookmarkEnd w:id="294"/>
      <w:bookmarkEnd w:id="295"/>
      <w:bookmarkEnd w:id="296"/>
      <w:bookmarkEnd w:id="297"/>
    </w:p>
    <w:p w14:paraId="7F042164" w14:textId="77777777" w:rsidR="000C23F8" w:rsidRPr="00E66F78" w:rsidRDefault="000C23F8" w:rsidP="00E80140">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80140">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80140">
      <w:pPr>
        <w:numPr>
          <w:ilvl w:val="1"/>
          <w:numId w:val="5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80140">
      <w:pPr>
        <w:numPr>
          <w:ilvl w:val="1"/>
          <w:numId w:val="5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80140">
      <w:pPr>
        <w:numPr>
          <w:ilvl w:val="1"/>
          <w:numId w:val="52"/>
        </w:numPr>
        <w:jc w:val="both"/>
        <w:rPr>
          <w:sz w:val="22"/>
          <w:szCs w:val="22"/>
        </w:rPr>
      </w:pPr>
      <w:r w:rsidRPr="00F8529D">
        <w:rPr>
          <w:sz w:val="22"/>
          <w:szCs w:val="22"/>
        </w:rPr>
        <w:t>poważne zakłócenia w funkcjonowaniu transportu.</w:t>
      </w:r>
    </w:p>
    <w:p w14:paraId="4C75B0F6" w14:textId="1508BDBA" w:rsidR="000C23F8" w:rsidRPr="00F8529D" w:rsidRDefault="000C23F8" w:rsidP="00E80140">
      <w:pPr>
        <w:numPr>
          <w:ilvl w:val="0"/>
          <w:numId w:val="52"/>
        </w:numPr>
        <w:ind w:left="357" w:hanging="357"/>
        <w:jc w:val="both"/>
        <w:rPr>
          <w:sz w:val="22"/>
          <w:szCs w:val="22"/>
        </w:rPr>
      </w:pPr>
      <w:bookmarkStart w:id="29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9"/>
    <w:p w14:paraId="5A12B597" w14:textId="77777777" w:rsidR="000C23F8" w:rsidRPr="00F8529D" w:rsidRDefault="000C23F8" w:rsidP="00E80140">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0" w:name="_Toc64016217"/>
      <w:bookmarkStart w:id="301" w:name="_Toc106095880"/>
      <w:bookmarkStart w:id="302" w:name="_Toc106096320"/>
      <w:bookmarkStart w:id="303" w:name="_Toc106096424"/>
      <w:bookmarkStart w:id="304" w:name="_Toc204150246"/>
      <w:r w:rsidRPr="00EA698B">
        <w:t>§ 2</w:t>
      </w:r>
      <w:r w:rsidR="00B71040" w:rsidRPr="00EA698B">
        <w:t>2</w:t>
      </w:r>
      <w:r w:rsidRPr="00EA698B">
        <w:t>. Postanowienia końcowe</w:t>
      </w:r>
      <w:bookmarkEnd w:id="300"/>
      <w:bookmarkEnd w:id="301"/>
      <w:bookmarkEnd w:id="302"/>
      <w:bookmarkEnd w:id="303"/>
      <w:bookmarkEnd w:id="304"/>
    </w:p>
    <w:p w14:paraId="372E732F" w14:textId="14C9515F" w:rsidR="005812ED" w:rsidRPr="00EA698B" w:rsidRDefault="005812ED" w:rsidP="00E80140">
      <w:pPr>
        <w:numPr>
          <w:ilvl w:val="0"/>
          <w:numId w:val="5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80140">
      <w:pPr>
        <w:numPr>
          <w:ilvl w:val="0"/>
          <w:numId w:val="5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80140">
      <w:pPr>
        <w:numPr>
          <w:ilvl w:val="0"/>
          <w:numId w:val="53"/>
        </w:numPr>
        <w:spacing w:line="259" w:lineRule="auto"/>
        <w:jc w:val="both"/>
        <w:rPr>
          <w:sz w:val="22"/>
          <w:szCs w:val="22"/>
        </w:rPr>
      </w:pPr>
      <w:r w:rsidRPr="00EA698B">
        <w:rPr>
          <w:sz w:val="22"/>
          <w:szCs w:val="22"/>
        </w:rPr>
        <w:lastRenderedPageBreak/>
        <w:t xml:space="preserve">Wszelkie zmiany i uzupełnienia Umowy wymagają dla swej ważności formy pisemnej w postaci aneksu do Umowy. </w:t>
      </w:r>
    </w:p>
    <w:p w14:paraId="34D2EE8E" w14:textId="39BBB78F" w:rsidR="00A95C13" w:rsidRDefault="00A95C13" w:rsidP="00E80140">
      <w:pPr>
        <w:numPr>
          <w:ilvl w:val="0"/>
          <w:numId w:val="53"/>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5" w:name="_Toc83291694"/>
      <w:bookmarkStart w:id="306" w:name="_Toc106095881"/>
      <w:bookmarkStart w:id="307" w:name="_Toc106096321"/>
      <w:bookmarkStart w:id="308" w:name="_Toc106096425"/>
      <w:bookmarkStart w:id="309" w:name="_Toc204150247"/>
      <w:bookmarkEnd w:id="298"/>
      <w:r w:rsidRPr="00AD7A6E">
        <w:rPr>
          <w:sz w:val="22"/>
          <w:szCs w:val="22"/>
        </w:rPr>
        <w:t>Załączniki do Umowy</w:t>
      </w:r>
      <w:bookmarkEnd w:id="305"/>
      <w:bookmarkEnd w:id="306"/>
      <w:bookmarkEnd w:id="307"/>
      <w:bookmarkEnd w:id="308"/>
      <w:bookmarkEnd w:id="309"/>
    </w:p>
    <w:p w14:paraId="0E15173B" w14:textId="77777777" w:rsidR="003E0F64" w:rsidRDefault="003E0F64" w:rsidP="003E0F64">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A28E9A8" w14:textId="77777777" w:rsidR="003E0F64" w:rsidRDefault="003E0F64" w:rsidP="003E0F64">
      <w:pPr>
        <w:tabs>
          <w:tab w:val="left" w:pos="1843"/>
        </w:tabs>
        <w:ind w:left="1843" w:hanging="1843"/>
        <w:jc w:val="both"/>
        <w:rPr>
          <w:rFonts w:eastAsiaTheme="majorEastAsia"/>
          <w:sz w:val="22"/>
          <w:szCs w:val="22"/>
        </w:rPr>
      </w:pPr>
      <w:r w:rsidRPr="00B31BB6">
        <w:rPr>
          <w:rFonts w:eastAsiaTheme="majorEastAsia"/>
          <w:sz w:val="22"/>
          <w:szCs w:val="22"/>
        </w:rPr>
        <w:t>Załącznik nr 1</w:t>
      </w:r>
      <w:r>
        <w:rPr>
          <w:rFonts w:eastAsiaTheme="majorEastAsia"/>
          <w:sz w:val="22"/>
          <w:szCs w:val="22"/>
        </w:rPr>
        <w:t>a</w:t>
      </w:r>
      <w:r w:rsidRPr="00B31BB6">
        <w:rPr>
          <w:rFonts w:eastAsiaTheme="majorEastAsia"/>
          <w:sz w:val="22"/>
          <w:szCs w:val="22"/>
        </w:rPr>
        <w:t xml:space="preserve"> –</w:t>
      </w:r>
      <w:r w:rsidRPr="00133200">
        <w:t xml:space="preserve"> </w:t>
      </w:r>
      <w:r w:rsidRPr="00133200">
        <w:rPr>
          <w:rFonts w:eastAsiaTheme="majorEastAsia"/>
          <w:sz w:val="22"/>
          <w:szCs w:val="22"/>
        </w:rPr>
        <w:t>Zasady korekty paliwowej i algorytmu ustalania wartości procentowego wskaźnika korekty paliwowej dla realizacji usług krajowego transportu drogowego osób i rzeczy w PGG S.A.</w:t>
      </w:r>
    </w:p>
    <w:p w14:paraId="6E98A6D9" w14:textId="77777777" w:rsidR="003E0F64" w:rsidRDefault="003E0F64" w:rsidP="003E0F64">
      <w:pPr>
        <w:tabs>
          <w:tab w:val="left" w:pos="1843"/>
        </w:tabs>
        <w:ind w:left="1843" w:hanging="1843"/>
        <w:jc w:val="both"/>
        <w:rPr>
          <w:rFonts w:eastAsiaTheme="majorEastAsia"/>
          <w:i/>
          <w:iCs/>
          <w:color w:val="FF0000"/>
          <w:sz w:val="22"/>
          <w:szCs w:val="22"/>
        </w:rPr>
      </w:pPr>
      <w:r>
        <w:rPr>
          <w:rFonts w:eastAsiaTheme="majorEastAsia"/>
          <w:sz w:val="22"/>
          <w:szCs w:val="22"/>
        </w:rPr>
        <w:t xml:space="preserve">Załącznik nr 1.1. –   Wzór Miesięcznego Protokołu odbioru usług transportowych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197B94C6" w14:textId="77777777" w:rsidR="003E0F64" w:rsidRDefault="003E0F64" w:rsidP="003E0F64">
      <w:pPr>
        <w:tabs>
          <w:tab w:val="left" w:pos="1843"/>
        </w:tabs>
        <w:ind w:left="1843" w:hanging="1843"/>
        <w:jc w:val="both"/>
        <w:rPr>
          <w:rFonts w:eastAsiaTheme="majorEastAsia"/>
          <w:i/>
          <w:iCs/>
          <w:color w:val="FF0000"/>
          <w:sz w:val="22"/>
          <w:szCs w:val="22"/>
        </w:rPr>
      </w:pPr>
      <w:r>
        <w:rPr>
          <w:rFonts w:eastAsiaTheme="majorEastAsia"/>
          <w:sz w:val="22"/>
          <w:szCs w:val="22"/>
        </w:rPr>
        <w:t xml:space="preserve">Załącznik nr 1.2. –   </w:t>
      </w:r>
      <w:r w:rsidRPr="00494580">
        <w:rPr>
          <w:rFonts w:eastAsiaTheme="majorEastAsia"/>
          <w:sz w:val="22"/>
          <w:szCs w:val="22"/>
        </w:rPr>
        <w:t>Załącznik do miesięcznego protokołu usług transportowych</w:t>
      </w:r>
      <w:r>
        <w:rPr>
          <w:rFonts w:eastAsiaTheme="majorEastAsia"/>
          <w:sz w:val="22"/>
          <w:szCs w:val="22"/>
        </w:rPr>
        <w:t xml:space="preserve"> ( korekta BAF)</w:t>
      </w:r>
    </w:p>
    <w:p w14:paraId="0C02A435" w14:textId="77777777"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0" w:name="_Hlk67826939"/>
      <w:bookmarkStart w:id="31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2" w:name="_Hlk147849015"/>
      <w:r w:rsidRPr="00744F79">
        <w:rPr>
          <w:b/>
          <w:bCs/>
          <w:i/>
          <w:iCs/>
          <w:color w:val="FF0000"/>
          <w:sz w:val="28"/>
          <w:szCs w:val="28"/>
        </w:rPr>
        <w:t>)</w:t>
      </w:r>
    </w:p>
    <w:bookmarkEnd w:id="311"/>
    <w:bookmarkEnd w:id="31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6B306ED" w14:textId="77777777" w:rsidR="003E0F64" w:rsidRPr="001456AD" w:rsidRDefault="003E0F64" w:rsidP="003E0F64">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 </w:t>
      </w:r>
    </w:p>
    <w:p w14:paraId="1D1D711D" w14:textId="77777777" w:rsidR="003E0F64" w:rsidRDefault="003E0F64" w:rsidP="003E0F64">
      <w:pPr>
        <w:spacing w:before="120"/>
        <w:jc w:val="center"/>
        <w:rPr>
          <w:b/>
          <w:bCs/>
          <w:sz w:val="22"/>
          <w:szCs w:val="22"/>
        </w:rPr>
      </w:pPr>
    </w:p>
    <w:p w14:paraId="0A726969" w14:textId="77777777" w:rsidR="003E0F64" w:rsidRDefault="003E0F64" w:rsidP="003E0F64">
      <w:pPr>
        <w:spacing w:before="120"/>
        <w:jc w:val="center"/>
        <w:rPr>
          <w:b/>
          <w:bCs/>
          <w:sz w:val="22"/>
          <w:szCs w:val="22"/>
        </w:rPr>
      </w:pPr>
    </w:p>
    <w:p w14:paraId="0D893629" w14:textId="77777777" w:rsidR="003E0F64" w:rsidRDefault="003E0F64" w:rsidP="003E0F64">
      <w:pPr>
        <w:spacing w:before="120"/>
        <w:jc w:val="center"/>
        <w:rPr>
          <w:b/>
          <w:bCs/>
          <w:sz w:val="22"/>
          <w:szCs w:val="22"/>
        </w:rPr>
      </w:pPr>
      <w:r>
        <w:rPr>
          <w:b/>
          <w:bCs/>
          <w:sz w:val="22"/>
          <w:szCs w:val="22"/>
        </w:rPr>
        <w:t>Załącznik do miesięcznego protokołu usług transportowych</w:t>
      </w:r>
    </w:p>
    <w:p w14:paraId="63EF8774" w14:textId="77777777" w:rsidR="003E0F64" w:rsidRDefault="003E0F64" w:rsidP="003E0F64">
      <w:pPr>
        <w:spacing w:before="120"/>
        <w:jc w:val="center"/>
        <w:rPr>
          <w:b/>
          <w:bCs/>
          <w:sz w:val="22"/>
          <w:szCs w:val="22"/>
        </w:rPr>
      </w:pPr>
    </w:p>
    <w:p w14:paraId="0A0209EA" w14:textId="77777777" w:rsidR="003E0F64" w:rsidRDefault="003E0F64" w:rsidP="003E0F64">
      <w:pPr>
        <w:spacing w:before="120"/>
        <w:jc w:val="center"/>
        <w:rPr>
          <w:b/>
          <w:bCs/>
          <w:sz w:val="22"/>
          <w:szCs w:val="22"/>
        </w:rPr>
      </w:pPr>
    </w:p>
    <w:p w14:paraId="772C4EB2" w14:textId="77777777" w:rsidR="003E0F64" w:rsidRDefault="003E0F64" w:rsidP="003E0F64">
      <w:pPr>
        <w:spacing w:before="120"/>
        <w:jc w:val="center"/>
        <w:rPr>
          <w:b/>
          <w:bCs/>
          <w:sz w:val="22"/>
          <w:szCs w:val="22"/>
        </w:rPr>
      </w:pPr>
    </w:p>
    <w:p w14:paraId="097FCB9D" w14:textId="79D3EF88" w:rsidR="003E0F64" w:rsidRDefault="003E0F64" w:rsidP="003E0F64">
      <w:pPr>
        <w:spacing w:after="160" w:line="259" w:lineRule="auto"/>
      </w:pPr>
      <w:r w:rsidRPr="00494580">
        <w:rPr>
          <w:noProof/>
        </w:rPr>
        <w:drawing>
          <wp:inline distT="0" distB="0" distL="0" distR="0" wp14:anchorId="529931C3" wp14:editId="5A16DB55">
            <wp:extent cx="5760720" cy="4251325"/>
            <wp:effectExtent l="0" t="0" r="0" b="0"/>
            <wp:docPr id="84249077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4251325"/>
                    </a:xfrm>
                    <a:prstGeom prst="rect">
                      <a:avLst/>
                    </a:prstGeom>
                    <a:noFill/>
                    <a:ln>
                      <a:noFill/>
                    </a:ln>
                  </pic:spPr>
                </pic:pic>
              </a:graphicData>
            </a:graphic>
          </wp:inline>
        </w:drawing>
      </w:r>
    </w:p>
    <w:p w14:paraId="3D4F7B6F" w14:textId="77777777" w:rsidR="003E0F64" w:rsidRDefault="003E0F64" w:rsidP="000C23F8">
      <w:pPr>
        <w:spacing w:before="120"/>
        <w:jc w:val="right"/>
        <w:rPr>
          <w:b/>
          <w:bCs/>
          <w:sz w:val="22"/>
          <w:szCs w:val="22"/>
        </w:rPr>
      </w:pPr>
      <w:bookmarkStart w:id="313" w:name="_Hlk67831498"/>
      <w:bookmarkStart w:id="314" w:name="_Hlk67827058"/>
    </w:p>
    <w:p w14:paraId="69905123" w14:textId="77777777" w:rsidR="003E0F64" w:rsidRDefault="003E0F64" w:rsidP="000C23F8">
      <w:pPr>
        <w:spacing w:before="120"/>
        <w:jc w:val="right"/>
        <w:rPr>
          <w:b/>
          <w:bCs/>
          <w:sz w:val="22"/>
          <w:szCs w:val="22"/>
        </w:rPr>
      </w:pPr>
    </w:p>
    <w:p w14:paraId="00DC822C" w14:textId="77777777" w:rsidR="003E0F64" w:rsidRDefault="003E0F64" w:rsidP="000C23F8">
      <w:pPr>
        <w:spacing w:before="120"/>
        <w:jc w:val="right"/>
        <w:rPr>
          <w:b/>
          <w:bCs/>
          <w:sz w:val="22"/>
          <w:szCs w:val="22"/>
        </w:rPr>
      </w:pPr>
    </w:p>
    <w:p w14:paraId="4392E63C" w14:textId="77777777" w:rsidR="003E0F64" w:rsidRDefault="003E0F64" w:rsidP="000C23F8">
      <w:pPr>
        <w:spacing w:before="120"/>
        <w:jc w:val="right"/>
        <w:rPr>
          <w:b/>
          <w:bCs/>
          <w:sz w:val="22"/>
          <w:szCs w:val="22"/>
        </w:rPr>
      </w:pPr>
    </w:p>
    <w:p w14:paraId="491F22A6" w14:textId="77777777" w:rsidR="003E0F64" w:rsidRDefault="003E0F64" w:rsidP="000C23F8">
      <w:pPr>
        <w:spacing w:before="120"/>
        <w:jc w:val="right"/>
        <w:rPr>
          <w:b/>
          <w:bCs/>
          <w:sz w:val="22"/>
          <w:szCs w:val="22"/>
        </w:rPr>
      </w:pPr>
    </w:p>
    <w:p w14:paraId="547BA649" w14:textId="77777777" w:rsidR="003E0F64" w:rsidRDefault="003E0F64" w:rsidP="000C23F8">
      <w:pPr>
        <w:spacing w:before="120"/>
        <w:jc w:val="right"/>
        <w:rPr>
          <w:b/>
          <w:bCs/>
          <w:sz w:val="22"/>
          <w:szCs w:val="22"/>
        </w:rPr>
      </w:pPr>
    </w:p>
    <w:p w14:paraId="75020036" w14:textId="77777777" w:rsidR="003E0F64" w:rsidRDefault="003E0F64" w:rsidP="000C23F8">
      <w:pPr>
        <w:spacing w:before="120"/>
        <w:jc w:val="right"/>
        <w:rPr>
          <w:b/>
          <w:bCs/>
          <w:sz w:val="22"/>
          <w:szCs w:val="22"/>
        </w:rPr>
      </w:pPr>
    </w:p>
    <w:p w14:paraId="67D25313" w14:textId="77777777" w:rsidR="003E0F64" w:rsidRDefault="003E0F64" w:rsidP="000C23F8">
      <w:pPr>
        <w:spacing w:before="120"/>
        <w:jc w:val="right"/>
        <w:rPr>
          <w:b/>
          <w:bCs/>
          <w:sz w:val="22"/>
          <w:szCs w:val="22"/>
        </w:rPr>
      </w:pPr>
    </w:p>
    <w:p w14:paraId="7F11A467" w14:textId="77777777" w:rsidR="003E0F64" w:rsidRDefault="003E0F64" w:rsidP="000C23F8">
      <w:pPr>
        <w:spacing w:before="120"/>
        <w:jc w:val="right"/>
        <w:rPr>
          <w:b/>
          <w:bCs/>
          <w:sz w:val="22"/>
          <w:szCs w:val="22"/>
        </w:rPr>
      </w:pPr>
    </w:p>
    <w:p w14:paraId="55BB0718" w14:textId="77777777" w:rsidR="003E0F64" w:rsidRDefault="003E0F64" w:rsidP="000C23F8">
      <w:pPr>
        <w:spacing w:before="120"/>
        <w:jc w:val="right"/>
        <w:rPr>
          <w:b/>
          <w:bCs/>
          <w:sz w:val="22"/>
          <w:szCs w:val="22"/>
        </w:rPr>
      </w:pPr>
    </w:p>
    <w:p w14:paraId="7F8F3729" w14:textId="77777777" w:rsidR="003E0F64" w:rsidRDefault="003E0F64" w:rsidP="000C23F8">
      <w:pPr>
        <w:spacing w:before="120"/>
        <w:jc w:val="right"/>
        <w:rPr>
          <w:b/>
          <w:bCs/>
          <w:sz w:val="22"/>
          <w:szCs w:val="22"/>
        </w:rPr>
      </w:pPr>
    </w:p>
    <w:p w14:paraId="319C49D8" w14:textId="77777777" w:rsidR="003E0F64" w:rsidRDefault="003E0F64" w:rsidP="000C23F8">
      <w:pPr>
        <w:spacing w:before="120"/>
        <w:jc w:val="right"/>
        <w:rPr>
          <w:b/>
          <w:bCs/>
          <w:sz w:val="22"/>
          <w:szCs w:val="22"/>
        </w:rPr>
      </w:pPr>
    </w:p>
    <w:p w14:paraId="7E816515" w14:textId="77777777" w:rsidR="003E0F64" w:rsidRDefault="003E0F64" w:rsidP="000C23F8">
      <w:pPr>
        <w:spacing w:before="120"/>
        <w:jc w:val="right"/>
        <w:rPr>
          <w:b/>
          <w:bCs/>
          <w:sz w:val="22"/>
          <w:szCs w:val="22"/>
        </w:rPr>
      </w:pPr>
    </w:p>
    <w:p w14:paraId="7E0B690B" w14:textId="53C9C46D" w:rsidR="000C23F8" w:rsidRDefault="000C23F8" w:rsidP="000C23F8">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3"/>
    <w:bookmarkEnd w:id="31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80140">
      <w:pPr>
        <w:pStyle w:val="Akapitzlist"/>
        <w:numPr>
          <w:ilvl w:val="0"/>
          <w:numId w:val="71"/>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E80140">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30F30C7D" w14:textId="77777777" w:rsidR="000C23F8" w:rsidRPr="00844E2B" w:rsidRDefault="000C23F8" w:rsidP="000C23F8">
      <w:pPr>
        <w:jc w:val="both"/>
        <w:rPr>
          <w:i/>
          <w:iCs/>
          <w:color w:val="0070C0"/>
          <w:sz w:val="22"/>
          <w:szCs w:val="22"/>
        </w:rPr>
      </w:pPr>
      <w:r w:rsidRPr="00844E2B">
        <w:rPr>
          <w:color w:val="0070C0"/>
          <w:sz w:val="22"/>
          <w:szCs w:val="22"/>
        </w:rPr>
        <w:t>[Tekst pomocniczy do usunięcia w wersji finalnej umowy</w:t>
      </w:r>
      <w:r w:rsidRPr="00844E2B">
        <w:rPr>
          <w:i/>
          <w:iCs/>
          <w:color w:val="0070C0"/>
          <w:sz w:val="22"/>
          <w:szCs w:val="22"/>
        </w:rPr>
        <w:t xml:space="preserve"> </w:t>
      </w:r>
      <w:r w:rsidRPr="00844E2B">
        <w:rPr>
          <w:b/>
          <w:bCs/>
          <w:i/>
          <w:iCs/>
          <w:color w:val="0070C0"/>
          <w:sz w:val="22"/>
          <w:szCs w:val="22"/>
        </w:rPr>
        <w:t>–  pkt 8,</w:t>
      </w:r>
      <w:r w:rsidRPr="00844E2B">
        <w:rPr>
          <w:i/>
          <w:iCs/>
          <w:color w:val="0070C0"/>
          <w:sz w:val="22"/>
          <w:szCs w:val="22"/>
        </w:rPr>
        <w:t xml:space="preserve">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77777777" w:rsidR="000C23F8" w:rsidRPr="00B2687A" w:rsidRDefault="000C23F8" w:rsidP="00E80140">
      <w:pPr>
        <w:pStyle w:val="Akapitzlist"/>
        <w:numPr>
          <w:ilvl w:val="0"/>
          <w:numId w:val="71"/>
        </w:numPr>
        <w:tabs>
          <w:tab w:val="left" w:pos="709"/>
        </w:tabs>
        <w:suppressAutoHyphens/>
        <w:jc w:val="both"/>
        <w:rPr>
          <w:b/>
          <w:i/>
          <w:iCs/>
          <w:color w:val="FF0000"/>
          <w:sz w:val="22"/>
          <w:szCs w:val="22"/>
        </w:rPr>
      </w:pPr>
      <w:r w:rsidRPr="00B2687A">
        <w:rPr>
          <w:b/>
          <w:sz w:val="22"/>
          <w:szCs w:val="22"/>
          <w:u w:val="single"/>
        </w:rPr>
        <w:t xml:space="preserve">Powierzenie danych osobowych </w:t>
      </w:r>
      <w:r w:rsidRPr="00B2687A">
        <w:rPr>
          <w:b/>
          <w:i/>
          <w:iCs/>
          <w:color w:val="FF0000"/>
          <w:sz w:val="22"/>
          <w:szCs w:val="22"/>
        </w:rPr>
        <w:t>– jeżeli  dotyczy</w:t>
      </w:r>
    </w:p>
    <w:p w14:paraId="2ED67861" w14:textId="77777777" w:rsidR="000C23F8" w:rsidRPr="001428DB" w:rsidRDefault="000C23F8" w:rsidP="00E80140">
      <w:pPr>
        <w:numPr>
          <w:ilvl w:val="0"/>
          <w:numId w:val="58"/>
        </w:numPr>
        <w:tabs>
          <w:tab w:val="left" w:pos="709"/>
        </w:tabs>
        <w:suppressAutoHyphens/>
        <w:ind w:left="349"/>
        <w:jc w:val="both"/>
        <w:rPr>
          <w:sz w:val="22"/>
          <w:szCs w:val="22"/>
        </w:rPr>
      </w:pPr>
      <w:bookmarkStart w:id="315"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E80140">
      <w:pPr>
        <w:numPr>
          <w:ilvl w:val="0"/>
          <w:numId w:val="58"/>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5"/>
    <w:p w14:paraId="2621D470" w14:textId="77777777" w:rsidR="000C23F8" w:rsidRPr="001428DB" w:rsidRDefault="000C23F8" w:rsidP="00E80140">
      <w:pPr>
        <w:numPr>
          <w:ilvl w:val="0"/>
          <w:numId w:val="58"/>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E80140">
      <w:pPr>
        <w:numPr>
          <w:ilvl w:val="0"/>
          <w:numId w:val="58"/>
        </w:numPr>
        <w:tabs>
          <w:tab w:val="left" w:pos="709"/>
        </w:tabs>
        <w:suppressAutoHyphens/>
        <w:ind w:left="348"/>
        <w:jc w:val="both"/>
        <w:rPr>
          <w:sz w:val="22"/>
          <w:szCs w:val="22"/>
          <w:lang w:val="x-none"/>
        </w:rPr>
      </w:pPr>
      <w:r w:rsidRPr="001428DB">
        <w:rPr>
          <w:sz w:val="22"/>
          <w:szCs w:val="22"/>
          <w:lang w:val="x-none"/>
        </w:rPr>
        <w:lastRenderedPageBreak/>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E80140">
      <w:pPr>
        <w:numPr>
          <w:ilvl w:val="0"/>
          <w:numId w:val="58"/>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E80140">
      <w:pPr>
        <w:numPr>
          <w:ilvl w:val="0"/>
          <w:numId w:val="58"/>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E80140">
      <w:pPr>
        <w:numPr>
          <w:ilvl w:val="0"/>
          <w:numId w:val="58"/>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p w14:paraId="24929E39" w14:textId="77777777" w:rsidR="000C23F8" w:rsidRPr="001428DB" w:rsidRDefault="000C23F8" w:rsidP="000C23F8">
      <w:pPr>
        <w:tabs>
          <w:tab w:val="left" w:pos="709"/>
        </w:tabs>
        <w:suppressAutoHyphens/>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CC4446" w:rsidRPr="00C06B48" w14:paraId="70B0CB4A" w14:textId="77777777" w:rsidTr="00E4483B">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E72918" w14:textId="77777777" w:rsidR="00CC4446" w:rsidRPr="00C06B48" w:rsidRDefault="00CC4446" w:rsidP="00E4483B">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208590" w14:textId="77777777" w:rsidR="00CC4446" w:rsidRPr="00C06B48" w:rsidRDefault="00CC4446" w:rsidP="00E4483B">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CC4446" w:rsidRPr="00C06B48" w14:paraId="0D4B7146" w14:textId="77777777" w:rsidTr="00E4483B">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4973B7F7"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77654FBA" w14:textId="77777777" w:rsidR="00CC4446" w:rsidRPr="00C06B48" w:rsidRDefault="00CC4446" w:rsidP="00E4483B">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04B079F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0144126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2B830E87"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D1165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395360B6"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4EB1F863"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C92D8BD"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48919E48"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1571FEE9"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14CE073" w14:textId="77777777" w:rsidR="00CC4446" w:rsidRPr="00C06B48" w:rsidRDefault="00CC4446" w:rsidP="00E4483B">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CC4446" w:rsidRPr="00C06B48" w14:paraId="7094637A" w14:textId="77777777" w:rsidTr="00E4483B">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22454793"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56D78E45" w14:textId="77777777" w:rsidR="00CC4446" w:rsidRPr="00C06B48" w:rsidRDefault="00CC4446" w:rsidP="00E4483B">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2679CBED"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29911B4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3ED0B7B4"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68245BB7"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55DF67D3"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769EFC84"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C4A3F40"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7695849"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7F6CC0C8"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0A2CB7D0" w14:textId="77777777" w:rsidR="00CC4446" w:rsidRPr="00C06B48" w:rsidRDefault="00CC4446" w:rsidP="00E4483B">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CC4446" w:rsidRPr="00C06B48" w14:paraId="3A8B9D95" w14:textId="77777777" w:rsidTr="00E4483B">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07B93303"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Jednoosobowa działalność gospodarcza</w:t>
            </w:r>
          </w:p>
          <w:p w14:paraId="66E6BEF2" w14:textId="77777777" w:rsidR="00CC4446" w:rsidRPr="00C06B48" w:rsidRDefault="00CC4446" w:rsidP="00E4483B">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D384758"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3315D75B"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67F39679"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06E086B0"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6E9BC289"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882EF3D"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0220DF8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422C6595"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3C41E4A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46EE2EF1" w14:textId="77777777" w:rsidR="00CC4446" w:rsidRPr="00C06B48" w:rsidRDefault="00CC4446" w:rsidP="00E4483B">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CC4446" w:rsidRPr="00C06B48" w14:paraId="07A401A2" w14:textId="77777777" w:rsidTr="00E4483B">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929224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5A153D75"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E3A3C4"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670E967A"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35AFC553"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3331D66C"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9FBBBD6"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961C8F9"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6767D631"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1590F88F" w14:textId="77777777" w:rsidR="00CC4446" w:rsidRPr="00C06B48" w:rsidRDefault="00CC4446" w:rsidP="00E4483B">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759C48DB" w14:textId="77777777" w:rsidR="00CC4446" w:rsidRPr="00C06B48" w:rsidRDefault="00CC4446" w:rsidP="00E4483B">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27CCBF75"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E80140">
      <w:pPr>
        <w:numPr>
          <w:ilvl w:val="0"/>
          <w:numId w:val="58"/>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E80140">
      <w:pPr>
        <w:numPr>
          <w:ilvl w:val="0"/>
          <w:numId w:val="58"/>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E80140">
      <w:pPr>
        <w:numPr>
          <w:ilvl w:val="0"/>
          <w:numId w:val="58"/>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E80140">
      <w:pPr>
        <w:numPr>
          <w:ilvl w:val="0"/>
          <w:numId w:val="58"/>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E80140">
      <w:pPr>
        <w:numPr>
          <w:ilvl w:val="0"/>
          <w:numId w:val="58"/>
        </w:numPr>
        <w:ind w:left="348"/>
        <w:contextualSpacing/>
        <w:jc w:val="both"/>
        <w:rPr>
          <w:sz w:val="22"/>
          <w:szCs w:val="22"/>
        </w:rPr>
      </w:pPr>
      <w:r w:rsidRPr="001428DB">
        <w:rPr>
          <w:sz w:val="22"/>
          <w:szCs w:val="22"/>
        </w:rPr>
        <w:lastRenderedPageBreak/>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E80140">
      <w:pPr>
        <w:numPr>
          <w:ilvl w:val="0"/>
          <w:numId w:val="68"/>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E80140">
      <w:pPr>
        <w:numPr>
          <w:ilvl w:val="0"/>
          <w:numId w:val="68"/>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E80140">
      <w:pPr>
        <w:numPr>
          <w:ilvl w:val="0"/>
          <w:numId w:val="68"/>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E80140">
      <w:pPr>
        <w:numPr>
          <w:ilvl w:val="0"/>
          <w:numId w:val="58"/>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6" w:name="_Hlk81471138"/>
      <w:r>
        <w:rPr>
          <w:sz w:val="22"/>
          <w:szCs w:val="22"/>
        </w:rPr>
        <w:t xml:space="preserve">z dnia 10 maja 2018 roku </w:t>
      </w:r>
      <w:bookmarkEnd w:id="316"/>
      <w:r>
        <w:rPr>
          <w:sz w:val="22"/>
          <w:szCs w:val="22"/>
        </w:rPr>
        <w:br/>
      </w:r>
      <w:r w:rsidRPr="001428DB">
        <w:rPr>
          <w:sz w:val="22"/>
          <w:szCs w:val="22"/>
        </w:rPr>
        <w:t>o ochronie danych osobowych</w:t>
      </w:r>
      <w:r>
        <w:rPr>
          <w:sz w:val="22"/>
          <w:szCs w:val="22"/>
        </w:rPr>
        <w:t xml:space="preserve"> </w:t>
      </w:r>
      <w:bookmarkStart w:id="317" w:name="_Hlk81471160"/>
      <w:r>
        <w:rPr>
          <w:sz w:val="22"/>
          <w:szCs w:val="22"/>
        </w:rPr>
        <w:t xml:space="preserve">(Dz.U. z 2018 r., poz. 1000 z </w:t>
      </w:r>
      <w:proofErr w:type="spellStart"/>
      <w:r>
        <w:rPr>
          <w:sz w:val="22"/>
          <w:szCs w:val="22"/>
        </w:rPr>
        <w:t>późn</w:t>
      </w:r>
      <w:proofErr w:type="spellEnd"/>
      <w:r>
        <w:rPr>
          <w:sz w:val="22"/>
          <w:szCs w:val="22"/>
        </w:rPr>
        <w:t>. zm.)</w:t>
      </w:r>
      <w:bookmarkEnd w:id="317"/>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E80140">
      <w:pPr>
        <w:numPr>
          <w:ilvl w:val="0"/>
          <w:numId w:val="58"/>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E80140">
      <w:pPr>
        <w:numPr>
          <w:ilvl w:val="0"/>
          <w:numId w:val="58"/>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lastRenderedPageBreak/>
        <w:t xml:space="preserve">Podmiot Przetwarzający zobowiązuje się niezwłocznie (w ciągu 24 godzin) zawiadomić Administratora Danych Osobowych o: </w:t>
      </w:r>
    </w:p>
    <w:p w14:paraId="37FA616D" w14:textId="77777777" w:rsidR="000C23F8" w:rsidRPr="001428DB" w:rsidRDefault="000C23F8" w:rsidP="00E80140">
      <w:pPr>
        <w:numPr>
          <w:ilvl w:val="0"/>
          <w:numId w:val="69"/>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E80140">
      <w:pPr>
        <w:numPr>
          <w:ilvl w:val="0"/>
          <w:numId w:val="6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8" w:name="_Hlk81471772"/>
      <w:r w:rsidRPr="001428DB">
        <w:rPr>
          <w:sz w:val="22"/>
          <w:szCs w:val="22"/>
        </w:rPr>
        <w:t>na podstawie art. 33 RODO</w:t>
      </w:r>
      <w:bookmarkEnd w:id="318"/>
      <w:r w:rsidRPr="001428DB">
        <w:rPr>
          <w:sz w:val="22"/>
          <w:szCs w:val="22"/>
        </w:rPr>
        <w:t>,</w:t>
      </w:r>
    </w:p>
    <w:p w14:paraId="7360F353" w14:textId="77777777" w:rsidR="000C23F8" w:rsidRPr="001428DB" w:rsidRDefault="000C23F8" w:rsidP="00E80140">
      <w:pPr>
        <w:numPr>
          <w:ilvl w:val="0"/>
          <w:numId w:val="69"/>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E80140">
      <w:pPr>
        <w:pStyle w:val="Akapitzlist"/>
        <w:numPr>
          <w:ilvl w:val="0"/>
          <w:numId w:val="58"/>
        </w:numPr>
        <w:ind w:left="360"/>
        <w:jc w:val="both"/>
        <w:rPr>
          <w:sz w:val="22"/>
          <w:szCs w:val="22"/>
        </w:rPr>
      </w:pPr>
      <w:bookmarkStart w:id="319" w:name="_Hlk81471904"/>
      <w:r w:rsidRPr="00F1189F">
        <w:rPr>
          <w:sz w:val="22"/>
          <w:szCs w:val="22"/>
        </w:rPr>
        <w:t xml:space="preserve">Administrator Danych Osobowych spełnił </w:t>
      </w:r>
      <w:bookmarkEnd w:id="319"/>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384D0FE0"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1428DB">
        <w:rPr>
          <w:sz w:val="22"/>
          <w:szCs w:val="22"/>
        </w:rPr>
        <w:lastRenderedPageBreak/>
        <w:t xml:space="preserve">ochrony danych osobowych), Podmiot Przetwarzający zobowiązuje się do zapłaty kary umownej </w:t>
      </w:r>
      <w:r w:rsidRPr="001428DB">
        <w:rPr>
          <w:sz w:val="22"/>
          <w:szCs w:val="22"/>
        </w:rPr>
        <w:br/>
        <w:t xml:space="preserve">w wysokości </w:t>
      </w:r>
      <w:bookmarkStart w:id="320" w:name="_Hlk80691533"/>
      <w:r w:rsidRPr="00CC4446">
        <w:rPr>
          <w:i/>
          <w:iCs/>
          <w:sz w:val="22"/>
          <w:szCs w:val="22"/>
        </w:rPr>
        <w:t xml:space="preserve">1% </w:t>
      </w:r>
      <w:r w:rsidRPr="00B92AB0">
        <w:rPr>
          <w:sz w:val="22"/>
          <w:szCs w:val="22"/>
        </w:rPr>
        <w:t xml:space="preserve">wartości netto </w:t>
      </w:r>
      <w:bookmarkEnd w:id="320"/>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E80140">
      <w:pPr>
        <w:numPr>
          <w:ilvl w:val="0"/>
          <w:numId w:val="70"/>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E80140">
      <w:pPr>
        <w:numPr>
          <w:ilvl w:val="0"/>
          <w:numId w:val="7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E80140">
      <w:pPr>
        <w:numPr>
          <w:ilvl w:val="0"/>
          <w:numId w:val="70"/>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E80140">
      <w:pPr>
        <w:numPr>
          <w:ilvl w:val="0"/>
          <w:numId w:val="70"/>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E80140">
      <w:pPr>
        <w:numPr>
          <w:ilvl w:val="0"/>
          <w:numId w:val="70"/>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E80140">
      <w:pPr>
        <w:numPr>
          <w:ilvl w:val="0"/>
          <w:numId w:val="58"/>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E80140">
      <w:pPr>
        <w:numPr>
          <w:ilvl w:val="0"/>
          <w:numId w:val="58"/>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21" w:name="_Hlk80691283"/>
    </w:p>
    <w:bookmarkEnd w:id="321"/>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332E5442" w14:textId="37CEA6FD" w:rsidR="000C23F8" w:rsidRPr="00CC4446" w:rsidRDefault="000C23F8" w:rsidP="00CC4446">
      <w:pPr>
        <w:tabs>
          <w:tab w:val="left" w:pos="630"/>
          <w:tab w:val="center" w:pos="4536"/>
        </w:tabs>
        <w:spacing w:after="160" w:line="259" w:lineRule="auto"/>
        <w:jc w:val="right"/>
        <w:rPr>
          <w:sz w:val="22"/>
          <w:szCs w:val="22"/>
        </w:rPr>
      </w:pPr>
      <w:bookmarkStart w:id="32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E80140">
            <w:pPr>
              <w:numPr>
                <w:ilvl w:val="0"/>
                <w:numId w:val="55"/>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E80140">
            <w:pPr>
              <w:numPr>
                <w:ilvl w:val="0"/>
                <w:numId w:val="56"/>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E80140">
            <w:pPr>
              <w:numPr>
                <w:ilvl w:val="0"/>
                <w:numId w:val="56"/>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E80140">
            <w:pPr>
              <w:numPr>
                <w:ilvl w:val="0"/>
                <w:numId w:val="56"/>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E80140">
            <w:pPr>
              <w:numPr>
                <w:ilvl w:val="0"/>
                <w:numId w:val="55"/>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E80140">
            <w:pPr>
              <w:numPr>
                <w:ilvl w:val="0"/>
                <w:numId w:val="55"/>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E80140">
            <w:pPr>
              <w:numPr>
                <w:ilvl w:val="0"/>
                <w:numId w:val="57"/>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E80140">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E80140">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E80140">
            <w:pPr>
              <w:numPr>
                <w:ilvl w:val="0"/>
                <w:numId w:val="55"/>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2FD47E3F" w14:textId="77777777" w:rsidR="0013237D" w:rsidRPr="00895B8E" w:rsidRDefault="0013237D" w:rsidP="0013237D">
      <w:pPr>
        <w:rPr>
          <w:sz w:val="24"/>
          <w:szCs w:val="24"/>
        </w:rPr>
      </w:pPr>
      <w:bookmarkStart w:id="324" w:name="_Hlk106958642"/>
      <w:bookmarkEnd w:id="118"/>
    </w:p>
    <w:bookmarkEnd w:id="324"/>
    <w:sectPr w:rsidR="0013237D"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1F2AB8B" w:rsidR="008C3210" w:rsidRDefault="0022543C" w:rsidP="0022543C">
        <w:pPr>
          <w:pStyle w:val="Stopka"/>
        </w:pPr>
        <w:r>
          <w:t xml:space="preserve">Nr postępowania </w:t>
        </w:r>
        <w:r w:rsidR="005770E6">
          <w:t>542500618</w:t>
        </w:r>
      </w:p>
      <w:p w14:paraId="43B153F5" w14:textId="77777777" w:rsidR="00455E7B" w:rsidRDefault="00455E7B" w:rsidP="0022543C">
        <w:pPr>
          <w:pStyle w:val="Stopka"/>
          <w:rPr>
            <w:i/>
            <w:iCs/>
          </w:rPr>
        </w:pPr>
      </w:p>
      <w:p w14:paraId="2DC1C4A1" w14:textId="2BCE2179" w:rsidR="00535B2A" w:rsidRDefault="00431E8F"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AA5587">
              <w:rPr>
                <w:i/>
                <w:iCs/>
                <w:sz w:val="16"/>
                <w:szCs w:val="16"/>
              </w:rPr>
              <w:t>02</w:t>
            </w:r>
            <w:r w:rsidR="0013078A" w:rsidRPr="0013078A">
              <w:rPr>
                <w:i/>
                <w:iCs/>
                <w:sz w:val="16"/>
                <w:szCs w:val="16"/>
              </w:rPr>
              <w:t>/202</w:t>
            </w:r>
            <w:r w:rsidR="00AA5587">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31E8F"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946661"/>
    <w:multiLevelType w:val="hybridMultilevel"/>
    <w:tmpl w:val="D99250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BD98EC46"/>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0C6C05"/>
    <w:multiLevelType w:val="multilevel"/>
    <w:tmpl w:val="55DAF03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652237"/>
    <w:multiLevelType w:val="hybridMultilevel"/>
    <w:tmpl w:val="10A273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CE2E90"/>
    <w:multiLevelType w:val="hybridMultilevel"/>
    <w:tmpl w:val="2F10CF8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246AD8"/>
    <w:multiLevelType w:val="hybridMultilevel"/>
    <w:tmpl w:val="565C7528"/>
    <w:lvl w:ilvl="0" w:tplc="FFFFFFFF">
      <w:start w:val="1"/>
      <w:numFmt w:val="decimal"/>
      <w:lvlText w:val="%1)"/>
      <w:lvlJc w:val="left"/>
      <w:pPr>
        <w:ind w:left="720" w:hanging="360"/>
      </w:pPr>
      <w:rPr>
        <w:rFonts w:cs="Times New Roman"/>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0554F2C"/>
    <w:multiLevelType w:val="hybridMultilevel"/>
    <w:tmpl w:val="342AAB90"/>
    <w:lvl w:ilvl="0" w:tplc="680ADA30">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CD78DB"/>
    <w:multiLevelType w:val="hybridMultilevel"/>
    <w:tmpl w:val="9C1C5812"/>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B5C5EA8"/>
    <w:multiLevelType w:val="hybridMultilevel"/>
    <w:tmpl w:val="3326C9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8" w15:restartNumberingAfterBreak="0">
    <w:nsid w:val="7C395B0F"/>
    <w:multiLevelType w:val="hybridMultilevel"/>
    <w:tmpl w:val="0BDE9046"/>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3"/>
  </w:num>
  <w:num w:numId="2" w16cid:durableId="837885002">
    <w:abstractNumId w:val="91"/>
  </w:num>
  <w:num w:numId="3" w16cid:durableId="969826206">
    <w:abstractNumId w:val="83"/>
  </w:num>
  <w:num w:numId="4" w16cid:durableId="1181630090">
    <w:abstractNumId w:val="86"/>
  </w:num>
  <w:num w:numId="5" w16cid:durableId="1676421754">
    <w:abstractNumId w:val="8"/>
  </w:num>
  <w:num w:numId="6" w16cid:durableId="1257665658">
    <w:abstractNumId w:val="17"/>
  </w:num>
  <w:num w:numId="7" w16cid:durableId="1326320413">
    <w:abstractNumId w:val="39"/>
  </w:num>
  <w:num w:numId="8" w16cid:durableId="1042242727">
    <w:abstractNumId w:val="28"/>
  </w:num>
  <w:num w:numId="9" w16cid:durableId="1391689702">
    <w:abstractNumId w:val="88"/>
  </w:num>
  <w:num w:numId="10" w16cid:durableId="1176848288">
    <w:abstractNumId w:val="71"/>
  </w:num>
  <w:num w:numId="11" w16cid:durableId="511259285">
    <w:abstractNumId w:val="99"/>
  </w:num>
  <w:num w:numId="12" w16cid:durableId="2009210144">
    <w:abstractNumId w:val="73"/>
  </w:num>
  <w:num w:numId="13" w16cid:durableId="506331243">
    <w:abstractNumId w:val="62"/>
  </w:num>
  <w:num w:numId="14" w16cid:durableId="1057701244">
    <w:abstractNumId w:val="79"/>
  </w:num>
  <w:num w:numId="15" w16cid:durableId="1662732328">
    <w:abstractNumId w:val="54"/>
  </w:num>
  <w:num w:numId="16" w16cid:durableId="855729857">
    <w:abstractNumId w:val="31"/>
  </w:num>
  <w:num w:numId="17" w16cid:durableId="241641072">
    <w:abstractNumId w:val="13"/>
  </w:num>
  <w:num w:numId="18" w16cid:durableId="1555389102">
    <w:abstractNumId w:val="51"/>
  </w:num>
  <w:num w:numId="19" w16cid:durableId="2132437271">
    <w:abstractNumId w:val="96"/>
  </w:num>
  <w:num w:numId="20" w16cid:durableId="951786731">
    <w:abstractNumId w:val="12"/>
  </w:num>
  <w:num w:numId="21" w16cid:durableId="726301418">
    <w:abstractNumId w:val="80"/>
    <w:lvlOverride w:ilvl="0">
      <w:startOverride w:val="1"/>
    </w:lvlOverride>
  </w:num>
  <w:num w:numId="22" w16cid:durableId="441188765">
    <w:abstractNumId w:val="52"/>
    <w:lvlOverride w:ilvl="0">
      <w:startOverride w:val="1"/>
    </w:lvlOverride>
  </w:num>
  <w:num w:numId="23" w16cid:durableId="33430839">
    <w:abstractNumId w:val="29"/>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92"/>
  </w:num>
  <w:num w:numId="31"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8"/>
  </w:num>
  <w:num w:numId="33" w16cid:durableId="1046176190">
    <w:abstractNumId w:val="70"/>
  </w:num>
  <w:num w:numId="34" w16cid:durableId="237443866">
    <w:abstractNumId w:val="20"/>
  </w:num>
  <w:num w:numId="35" w16cid:durableId="629870374">
    <w:abstractNumId w:val="27"/>
  </w:num>
  <w:num w:numId="36" w16cid:durableId="549852072">
    <w:abstractNumId w:val="41"/>
  </w:num>
  <w:num w:numId="37" w16cid:durableId="2002661070">
    <w:abstractNumId w:val="55"/>
  </w:num>
  <w:num w:numId="38" w16cid:durableId="832531440">
    <w:abstractNumId w:val="47"/>
  </w:num>
  <w:num w:numId="39" w16cid:durableId="757596700">
    <w:abstractNumId w:val="66"/>
  </w:num>
  <w:num w:numId="40" w16cid:durableId="1912305466">
    <w:abstractNumId w:val="58"/>
  </w:num>
  <w:num w:numId="41" w16cid:durableId="1462921629">
    <w:abstractNumId w:val="69"/>
  </w:num>
  <w:num w:numId="42" w16cid:durableId="1788356790">
    <w:abstractNumId w:val="33"/>
  </w:num>
  <w:num w:numId="43" w16cid:durableId="2077240979">
    <w:abstractNumId w:val="48"/>
  </w:num>
  <w:num w:numId="44" w16cid:durableId="2046709983">
    <w:abstractNumId w:val="65"/>
  </w:num>
  <w:num w:numId="45" w16cid:durableId="1356542773">
    <w:abstractNumId w:val="100"/>
  </w:num>
  <w:num w:numId="46" w16cid:durableId="1096708563">
    <w:abstractNumId w:val="64"/>
  </w:num>
  <w:num w:numId="47" w16cid:durableId="212009364">
    <w:abstractNumId w:val="35"/>
  </w:num>
  <w:num w:numId="48" w16cid:durableId="827600280">
    <w:abstractNumId w:val="43"/>
  </w:num>
  <w:num w:numId="49" w16cid:durableId="1389378165">
    <w:abstractNumId w:val="14"/>
  </w:num>
  <w:num w:numId="50" w16cid:durableId="1376737496">
    <w:abstractNumId w:val="74"/>
  </w:num>
  <w:num w:numId="51" w16cid:durableId="737363641">
    <w:abstractNumId w:val="21"/>
  </w:num>
  <w:num w:numId="52" w16cid:durableId="2078435002">
    <w:abstractNumId w:val="24"/>
  </w:num>
  <w:num w:numId="53" w16cid:durableId="1135412420">
    <w:abstractNumId w:val="67"/>
  </w:num>
  <w:num w:numId="54" w16cid:durableId="63918808">
    <w:abstractNumId w:val="68"/>
  </w:num>
  <w:num w:numId="55" w16cid:durableId="1988125080">
    <w:abstractNumId w:val="84"/>
  </w:num>
  <w:num w:numId="56" w16cid:durableId="1030763937">
    <w:abstractNumId w:val="63"/>
  </w:num>
  <w:num w:numId="57" w16cid:durableId="850141673">
    <w:abstractNumId w:val="44"/>
  </w:num>
  <w:num w:numId="58" w16cid:durableId="697127111">
    <w:abstractNumId w:val="46"/>
  </w:num>
  <w:num w:numId="59"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2401484">
    <w:abstractNumId w:val="89"/>
  </w:num>
  <w:num w:numId="61" w16cid:durableId="180233737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22988932">
    <w:abstractNumId w:val="93"/>
  </w:num>
  <w:num w:numId="63" w16cid:durableId="916599138">
    <w:abstractNumId w:val="9"/>
  </w:num>
  <w:num w:numId="64" w16cid:durableId="1104569088">
    <w:abstractNumId w:val="81"/>
  </w:num>
  <w:num w:numId="65" w16cid:durableId="1400245161">
    <w:abstractNumId w:val="57"/>
  </w:num>
  <w:num w:numId="66"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7963284">
    <w:abstractNumId w:val="85"/>
  </w:num>
  <w:num w:numId="68" w16cid:durableId="567768714">
    <w:abstractNumId w:val="16"/>
  </w:num>
  <w:num w:numId="69" w16cid:durableId="1668096524">
    <w:abstractNumId w:val="75"/>
  </w:num>
  <w:num w:numId="70" w16cid:durableId="1458180353">
    <w:abstractNumId w:val="19"/>
  </w:num>
  <w:num w:numId="71" w16cid:durableId="1683238700">
    <w:abstractNumId w:val="42"/>
  </w:num>
  <w:num w:numId="72" w16cid:durableId="696126993">
    <w:abstractNumId w:val="36"/>
  </w:num>
  <w:num w:numId="73" w16cid:durableId="96144829">
    <w:abstractNumId w:val="50"/>
  </w:num>
  <w:num w:numId="74" w16cid:durableId="94911927">
    <w:abstractNumId w:val="61"/>
  </w:num>
  <w:num w:numId="75" w16cid:durableId="1893887431">
    <w:abstractNumId w:val="56"/>
  </w:num>
  <w:num w:numId="76" w16cid:durableId="510218750">
    <w:abstractNumId w:val="22"/>
  </w:num>
  <w:num w:numId="77" w16cid:durableId="17586968">
    <w:abstractNumId w:val="59"/>
  </w:num>
  <w:num w:numId="78" w16cid:durableId="1038168798">
    <w:abstractNumId w:val="1"/>
  </w:num>
  <w:num w:numId="79" w16cid:durableId="1676221386">
    <w:abstractNumId w:val="72"/>
  </w:num>
  <w:num w:numId="80" w16cid:durableId="1849246627">
    <w:abstractNumId w:val="0"/>
  </w:num>
  <w:num w:numId="81" w16cid:durableId="980429974">
    <w:abstractNumId w:val="38"/>
  </w:num>
  <w:num w:numId="82" w16cid:durableId="1756701815">
    <w:abstractNumId w:val="34"/>
  </w:num>
  <w:num w:numId="83" w16cid:durableId="1671565412">
    <w:abstractNumId w:val="32"/>
  </w:num>
  <w:num w:numId="84" w16cid:durableId="1835952826">
    <w:abstractNumId w:val="25"/>
  </w:num>
  <w:num w:numId="85" w16cid:durableId="597980370">
    <w:abstractNumId w:val="40"/>
  </w:num>
  <w:num w:numId="86" w16cid:durableId="1851916489">
    <w:abstractNumId w:val="49"/>
  </w:num>
  <w:num w:numId="87" w16cid:durableId="328753431">
    <w:abstractNumId w:val="11"/>
  </w:num>
  <w:num w:numId="88" w16cid:durableId="1442916387">
    <w:abstractNumId w:val="97"/>
  </w:num>
  <w:num w:numId="89" w16cid:durableId="440612913">
    <w:abstractNumId w:val="94"/>
  </w:num>
  <w:num w:numId="90" w16cid:durableId="1627010226">
    <w:abstractNumId w:val="26"/>
  </w:num>
  <w:num w:numId="91" w16cid:durableId="1985817960">
    <w:abstractNumId w:val="95"/>
  </w:num>
  <w:num w:numId="92" w16cid:durableId="1138038238">
    <w:abstractNumId w:val="53"/>
  </w:num>
  <w:num w:numId="93" w16cid:durableId="583758926">
    <w:abstractNumId w:val="87"/>
  </w:num>
  <w:num w:numId="94" w16cid:durableId="1628274433">
    <w:abstractNumId w:val="98"/>
  </w:num>
  <w:num w:numId="95" w16cid:durableId="467669428">
    <w:abstractNumId w:val="77"/>
  </w:num>
  <w:num w:numId="96" w16cid:durableId="1171601266">
    <w:abstractNumId w:val="101"/>
  </w:num>
  <w:num w:numId="97" w16cid:durableId="1071125100">
    <w:abstractNumId w:val="76"/>
  </w:num>
  <w:num w:numId="98" w16cid:durableId="17317003">
    <w:abstractNumId w:val="30"/>
  </w:num>
  <w:num w:numId="99" w16cid:durableId="492572144">
    <w:abstractNumId w:val="90"/>
  </w:num>
  <w:num w:numId="100" w16cid:durableId="1242955903">
    <w:abstractNumId w:val="4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6DA6"/>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B16"/>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37098"/>
    <w:rsid w:val="0014085E"/>
    <w:rsid w:val="001444A8"/>
    <w:rsid w:val="00144650"/>
    <w:rsid w:val="001452F5"/>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375F"/>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5C65"/>
    <w:rsid w:val="00307C5E"/>
    <w:rsid w:val="00315C5A"/>
    <w:rsid w:val="00316536"/>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3939"/>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2C7"/>
    <w:rsid w:val="003D39B7"/>
    <w:rsid w:val="003D3B75"/>
    <w:rsid w:val="003D54EB"/>
    <w:rsid w:val="003D5510"/>
    <w:rsid w:val="003D6ED9"/>
    <w:rsid w:val="003E0F64"/>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1E8F"/>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636C"/>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D7F1D"/>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27D8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69BA"/>
    <w:rsid w:val="005576F2"/>
    <w:rsid w:val="0056144A"/>
    <w:rsid w:val="005652FC"/>
    <w:rsid w:val="00572C2B"/>
    <w:rsid w:val="00576A8C"/>
    <w:rsid w:val="005770E6"/>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100"/>
    <w:rsid w:val="006B17D9"/>
    <w:rsid w:val="006B380A"/>
    <w:rsid w:val="006B41E1"/>
    <w:rsid w:val="006B7324"/>
    <w:rsid w:val="006B7860"/>
    <w:rsid w:val="006C04A7"/>
    <w:rsid w:val="006C3853"/>
    <w:rsid w:val="006C7E43"/>
    <w:rsid w:val="006D109B"/>
    <w:rsid w:val="006D1BFC"/>
    <w:rsid w:val="006D24A0"/>
    <w:rsid w:val="006D4A4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0D10"/>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3C42"/>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2127"/>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0CF5"/>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3EB8"/>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587"/>
    <w:rsid w:val="00AA5DFD"/>
    <w:rsid w:val="00AB0C78"/>
    <w:rsid w:val="00AB2101"/>
    <w:rsid w:val="00AB366D"/>
    <w:rsid w:val="00AB3C64"/>
    <w:rsid w:val="00AB41EE"/>
    <w:rsid w:val="00AB4F50"/>
    <w:rsid w:val="00AB5FA1"/>
    <w:rsid w:val="00AB69EE"/>
    <w:rsid w:val="00AC4DB5"/>
    <w:rsid w:val="00AC4E8A"/>
    <w:rsid w:val="00AC62D6"/>
    <w:rsid w:val="00AC6995"/>
    <w:rsid w:val="00AD2B7D"/>
    <w:rsid w:val="00AD324E"/>
    <w:rsid w:val="00AD48CF"/>
    <w:rsid w:val="00AD7A6E"/>
    <w:rsid w:val="00AD7C1F"/>
    <w:rsid w:val="00AE00AF"/>
    <w:rsid w:val="00AE1189"/>
    <w:rsid w:val="00AE4812"/>
    <w:rsid w:val="00AF6682"/>
    <w:rsid w:val="00B00968"/>
    <w:rsid w:val="00B00974"/>
    <w:rsid w:val="00B01AED"/>
    <w:rsid w:val="00B03020"/>
    <w:rsid w:val="00B03AE4"/>
    <w:rsid w:val="00B076F0"/>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446"/>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01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33F"/>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www.orlen.pl/PL/DlaBiznesu/HurtoweCenyPaliw/Strony/default.aspx" TargetMode="External"/><Relationship Id="rId23" Type="http://schemas.openxmlformats.org/officeDocument/2006/relationships/hyperlink" Target="https://www.pgg.pl/strefa-korporacyjna/firma/inne/kodeks-dla-partnerow-biznesowyc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6DA6"/>
    <w:rsid w:val="00081E14"/>
    <w:rsid w:val="00095219"/>
    <w:rsid w:val="00095338"/>
    <w:rsid w:val="000B34A8"/>
    <w:rsid w:val="000C2D75"/>
    <w:rsid w:val="000D6AF5"/>
    <w:rsid w:val="000D6D47"/>
    <w:rsid w:val="000E0D2F"/>
    <w:rsid w:val="000E3D6B"/>
    <w:rsid w:val="000F4B16"/>
    <w:rsid w:val="00102B18"/>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16536"/>
    <w:rsid w:val="00353366"/>
    <w:rsid w:val="00370331"/>
    <w:rsid w:val="003C08B3"/>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569BA"/>
    <w:rsid w:val="00586283"/>
    <w:rsid w:val="005E2F34"/>
    <w:rsid w:val="005E5AC2"/>
    <w:rsid w:val="005E76C0"/>
    <w:rsid w:val="00603502"/>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0D10"/>
    <w:rsid w:val="009632BD"/>
    <w:rsid w:val="00980953"/>
    <w:rsid w:val="00987E9B"/>
    <w:rsid w:val="009929C8"/>
    <w:rsid w:val="0099417A"/>
    <w:rsid w:val="009C00DE"/>
    <w:rsid w:val="009D0FF4"/>
    <w:rsid w:val="009F6120"/>
    <w:rsid w:val="00A20CF5"/>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350B3"/>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84</Pages>
  <Words>27099</Words>
  <Characters>162597</Characters>
  <Application>Microsoft Office Word</Application>
  <DocSecurity>0</DocSecurity>
  <Lines>1354</Lines>
  <Paragraphs>378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24</cp:revision>
  <cp:lastPrinted>2026-02-24T13:16:00Z</cp:lastPrinted>
  <dcterms:created xsi:type="dcterms:W3CDTF">2025-10-15T07:25:00Z</dcterms:created>
  <dcterms:modified xsi:type="dcterms:W3CDTF">2026-03-03T09:35:00Z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